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618" w:rsidRPr="008F2242" w:rsidRDefault="00496618" w:rsidP="00496618">
      <w:pPr>
        <w:pStyle w:val="Zpat"/>
        <w:tabs>
          <w:tab w:val="clear" w:pos="4536"/>
          <w:tab w:val="clear" w:pos="9072"/>
          <w:tab w:val="left" w:pos="567"/>
        </w:tabs>
        <w:spacing w:line="200" w:lineRule="atLeast"/>
        <w:rPr>
          <w:b/>
          <w:bCs/>
          <w:szCs w:val="22"/>
        </w:rPr>
      </w:pPr>
      <w:r w:rsidRPr="008F2242">
        <w:rPr>
          <w:szCs w:val="22"/>
        </w:rPr>
        <w:tab/>
      </w:r>
      <w:r w:rsidRPr="008F2242">
        <w:rPr>
          <w:b/>
          <w:bCs/>
          <w:szCs w:val="22"/>
        </w:rPr>
        <w:t>Obsah:</w:t>
      </w:r>
    </w:p>
    <w:p w:rsidR="00496618" w:rsidRPr="00730B5A" w:rsidRDefault="00496618" w:rsidP="00496618">
      <w:pPr>
        <w:pStyle w:val="Zpat"/>
        <w:tabs>
          <w:tab w:val="clear" w:pos="4536"/>
          <w:tab w:val="clear" w:pos="9072"/>
          <w:tab w:val="left" w:pos="567"/>
        </w:tabs>
        <w:spacing w:line="200" w:lineRule="atLeast"/>
        <w:rPr>
          <w:color w:val="FF0000"/>
          <w:szCs w:val="22"/>
        </w:rPr>
      </w:pPr>
    </w:p>
    <w:p w:rsidR="00496618" w:rsidRPr="007C6F8E" w:rsidRDefault="00496618" w:rsidP="000B486F">
      <w:pPr>
        <w:pStyle w:val="Zpat"/>
        <w:numPr>
          <w:ilvl w:val="0"/>
          <w:numId w:val="4"/>
        </w:numPr>
        <w:tabs>
          <w:tab w:val="clear" w:pos="4536"/>
          <w:tab w:val="clear" w:pos="9072"/>
          <w:tab w:val="left" w:pos="567"/>
          <w:tab w:val="left" w:pos="993"/>
        </w:tabs>
        <w:spacing w:line="200" w:lineRule="atLeast"/>
        <w:rPr>
          <w:szCs w:val="22"/>
        </w:rPr>
      </w:pPr>
      <w:r w:rsidRPr="007C6F8E">
        <w:rPr>
          <w:szCs w:val="22"/>
        </w:rPr>
        <w:t>Úvod</w:t>
      </w:r>
    </w:p>
    <w:p w:rsidR="00496618" w:rsidRPr="007C6F8E" w:rsidRDefault="00496618" w:rsidP="00496618">
      <w:pPr>
        <w:pStyle w:val="Zpat"/>
        <w:numPr>
          <w:ilvl w:val="0"/>
          <w:numId w:val="4"/>
        </w:numPr>
        <w:tabs>
          <w:tab w:val="clear" w:pos="4536"/>
          <w:tab w:val="clear" w:pos="9072"/>
          <w:tab w:val="left" w:pos="567"/>
          <w:tab w:val="left" w:pos="993"/>
        </w:tabs>
        <w:spacing w:line="200" w:lineRule="atLeast"/>
        <w:rPr>
          <w:szCs w:val="22"/>
        </w:rPr>
      </w:pPr>
      <w:r w:rsidRPr="007C6F8E">
        <w:rPr>
          <w:szCs w:val="22"/>
        </w:rPr>
        <w:t>Přípravné práce</w:t>
      </w:r>
    </w:p>
    <w:p w:rsidR="000C19B4" w:rsidRPr="007C6F8E"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Hrubá stavba</w:t>
      </w:r>
    </w:p>
    <w:p w:rsidR="00496618"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Okenní a dveřní výplně</w:t>
      </w:r>
    </w:p>
    <w:p w:rsidR="00137022"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Fasáda KZS a aplikace ETICS</w:t>
      </w:r>
    </w:p>
    <w:p w:rsidR="00137022"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Klempířské výrobky</w:t>
      </w:r>
    </w:p>
    <w:p w:rsidR="00137022"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Úpravy interiéru</w:t>
      </w:r>
    </w:p>
    <w:p w:rsidR="00156726" w:rsidRPr="007C6F8E" w:rsidRDefault="00156726" w:rsidP="00496618">
      <w:pPr>
        <w:pStyle w:val="Zpat"/>
        <w:numPr>
          <w:ilvl w:val="0"/>
          <w:numId w:val="4"/>
        </w:numPr>
        <w:tabs>
          <w:tab w:val="clear" w:pos="4536"/>
          <w:tab w:val="clear" w:pos="9072"/>
          <w:tab w:val="left" w:pos="567"/>
          <w:tab w:val="left" w:pos="993"/>
        </w:tabs>
        <w:spacing w:line="200" w:lineRule="atLeast"/>
        <w:rPr>
          <w:szCs w:val="22"/>
        </w:rPr>
      </w:pPr>
      <w:r>
        <w:rPr>
          <w:szCs w:val="22"/>
        </w:rPr>
        <w:t>Oplocení areálu</w:t>
      </w:r>
    </w:p>
    <w:p w:rsidR="00CF0472" w:rsidRPr="00CF0472" w:rsidRDefault="00CF0472" w:rsidP="00CF0472">
      <w:pPr>
        <w:pStyle w:val="Zpat"/>
        <w:numPr>
          <w:ilvl w:val="0"/>
          <w:numId w:val="4"/>
        </w:numPr>
        <w:tabs>
          <w:tab w:val="clear" w:pos="4536"/>
          <w:tab w:val="clear" w:pos="9072"/>
          <w:tab w:val="left" w:pos="567"/>
          <w:tab w:val="left" w:pos="993"/>
        </w:tabs>
        <w:spacing w:line="200" w:lineRule="atLeast"/>
        <w:rPr>
          <w:szCs w:val="22"/>
        </w:rPr>
      </w:pPr>
      <w:r w:rsidRPr="00CF0472">
        <w:rPr>
          <w:szCs w:val="22"/>
        </w:rPr>
        <w:t>Zpevněné plochy a areálové komunikace</w:t>
      </w:r>
    </w:p>
    <w:p w:rsidR="000C19B4" w:rsidRDefault="00356A6E" w:rsidP="00496618">
      <w:pPr>
        <w:pStyle w:val="Zpat"/>
        <w:numPr>
          <w:ilvl w:val="0"/>
          <w:numId w:val="4"/>
        </w:numPr>
        <w:tabs>
          <w:tab w:val="clear" w:pos="4536"/>
          <w:tab w:val="clear" w:pos="9072"/>
          <w:tab w:val="left" w:pos="567"/>
          <w:tab w:val="left" w:pos="993"/>
        </w:tabs>
        <w:spacing w:line="200" w:lineRule="atLeast"/>
        <w:rPr>
          <w:szCs w:val="22"/>
        </w:rPr>
      </w:pPr>
      <w:r>
        <w:rPr>
          <w:szCs w:val="22"/>
        </w:rPr>
        <w:t>Postup výstavby</w:t>
      </w:r>
    </w:p>
    <w:p w:rsidR="00C0710E" w:rsidRPr="007C6F8E" w:rsidRDefault="00C0710E" w:rsidP="00496618">
      <w:pPr>
        <w:pStyle w:val="Zpat"/>
        <w:numPr>
          <w:ilvl w:val="0"/>
          <w:numId w:val="4"/>
        </w:numPr>
        <w:tabs>
          <w:tab w:val="clear" w:pos="4536"/>
          <w:tab w:val="clear" w:pos="9072"/>
          <w:tab w:val="left" w:pos="567"/>
          <w:tab w:val="left" w:pos="993"/>
        </w:tabs>
        <w:spacing w:line="200" w:lineRule="atLeast"/>
        <w:rPr>
          <w:szCs w:val="22"/>
        </w:rPr>
      </w:pPr>
      <w:r>
        <w:rPr>
          <w:szCs w:val="22"/>
        </w:rPr>
        <w:t>Zpevněné plochy a areálové komunikace</w:t>
      </w:r>
    </w:p>
    <w:p w:rsidR="00094941" w:rsidRPr="005E4236" w:rsidRDefault="00094941" w:rsidP="00496618">
      <w:pPr>
        <w:pStyle w:val="Zpat"/>
        <w:numPr>
          <w:ilvl w:val="0"/>
          <w:numId w:val="4"/>
        </w:numPr>
        <w:tabs>
          <w:tab w:val="clear" w:pos="4536"/>
          <w:tab w:val="clear" w:pos="9072"/>
          <w:tab w:val="left" w:pos="567"/>
          <w:tab w:val="left" w:pos="993"/>
        </w:tabs>
        <w:spacing w:line="200" w:lineRule="atLeast"/>
        <w:rPr>
          <w:szCs w:val="22"/>
        </w:rPr>
      </w:pPr>
      <w:r>
        <w:rPr>
          <w:szCs w:val="22"/>
        </w:rPr>
        <w:t>Výpis použitých norem</w:t>
      </w:r>
    </w:p>
    <w:p w:rsidR="00826562" w:rsidRDefault="00826562" w:rsidP="00496618">
      <w:pPr>
        <w:pStyle w:val="Zpat"/>
        <w:numPr>
          <w:ilvl w:val="0"/>
          <w:numId w:val="4"/>
        </w:numPr>
        <w:tabs>
          <w:tab w:val="clear" w:pos="4536"/>
          <w:tab w:val="clear" w:pos="9072"/>
          <w:tab w:val="left" w:pos="567"/>
          <w:tab w:val="left" w:pos="993"/>
        </w:tabs>
        <w:spacing w:line="200" w:lineRule="atLeast"/>
        <w:rPr>
          <w:szCs w:val="22"/>
        </w:rPr>
      </w:pPr>
      <w:r>
        <w:rPr>
          <w:szCs w:val="22"/>
        </w:rPr>
        <w:t>Pokyny pro realizaci stavby</w:t>
      </w:r>
    </w:p>
    <w:p w:rsidR="00137022" w:rsidRPr="003002B3"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Likvidace odpadů a stavební činnost</w:t>
      </w:r>
    </w:p>
    <w:p w:rsidR="00496618" w:rsidRPr="00730B5A" w:rsidRDefault="00496618" w:rsidP="00496618">
      <w:pPr>
        <w:tabs>
          <w:tab w:val="left" w:pos="567"/>
        </w:tabs>
        <w:spacing w:line="200" w:lineRule="atLeast"/>
        <w:rPr>
          <w:color w:val="FF0000"/>
          <w:szCs w:val="22"/>
          <w:highlight w:val="yellow"/>
        </w:rPr>
      </w:pPr>
    </w:p>
    <w:p w:rsidR="000C19B4" w:rsidRPr="00730B5A" w:rsidRDefault="000C19B4" w:rsidP="00496618">
      <w:pPr>
        <w:tabs>
          <w:tab w:val="left" w:pos="567"/>
        </w:tabs>
        <w:spacing w:line="200" w:lineRule="atLeast"/>
        <w:rPr>
          <w:color w:val="FF0000"/>
          <w:szCs w:val="22"/>
          <w:highlight w:val="yellow"/>
        </w:rPr>
      </w:pPr>
    </w:p>
    <w:p w:rsidR="000C19B4" w:rsidRPr="00730B5A" w:rsidRDefault="000C19B4" w:rsidP="00496618">
      <w:pPr>
        <w:tabs>
          <w:tab w:val="left" w:pos="567"/>
        </w:tabs>
        <w:spacing w:line="200" w:lineRule="atLeast"/>
        <w:rPr>
          <w:color w:val="FF0000"/>
          <w:szCs w:val="22"/>
          <w:highlight w:val="yellow"/>
        </w:rPr>
      </w:pPr>
    </w:p>
    <w:p w:rsidR="000C19B4" w:rsidRPr="00730B5A" w:rsidRDefault="000C19B4" w:rsidP="00496618">
      <w:pPr>
        <w:tabs>
          <w:tab w:val="left" w:pos="567"/>
        </w:tabs>
        <w:spacing w:line="200" w:lineRule="atLeast"/>
        <w:rPr>
          <w:color w:val="FF0000"/>
          <w:szCs w:val="22"/>
          <w:highlight w:val="yellow"/>
        </w:rPr>
      </w:pPr>
    </w:p>
    <w:p w:rsidR="000C19B4" w:rsidRPr="00730B5A" w:rsidRDefault="000C19B4" w:rsidP="00496618">
      <w:pPr>
        <w:tabs>
          <w:tab w:val="left" w:pos="567"/>
        </w:tabs>
        <w:spacing w:line="200" w:lineRule="atLeast"/>
        <w:rPr>
          <w:color w:val="FF0000"/>
          <w:szCs w:val="22"/>
          <w:highlight w:val="yellow"/>
        </w:rPr>
      </w:pPr>
    </w:p>
    <w:p w:rsidR="000C19B4" w:rsidRPr="00730B5A" w:rsidRDefault="000C19B4"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EB08D2" w:rsidRPr="00730B5A" w:rsidRDefault="00EB08D2" w:rsidP="00496618">
      <w:pPr>
        <w:tabs>
          <w:tab w:val="left" w:pos="567"/>
        </w:tabs>
        <w:spacing w:line="200" w:lineRule="atLeast"/>
        <w:rPr>
          <w:color w:val="FF0000"/>
          <w:szCs w:val="22"/>
          <w:highlight w:val="yellow"/>
        </w:rPr>
      </w:pPr>
    </w:p>
    <w:p w:rsidR="00C471DA" w:rsidRDefault="00C471DA">
      <w:pPr>
        <w:widowControl/>
        <w:suppressAutoHyphens w:val="0"/>
        <w:rPr>
          <w:color w:val="FF0000"/>
          <w:szCs w:val="22"/>
          <w:highlight w:val="yellow"/>
        </w:rPr>
      </w:pPr>
      <w:r>
        <w:rPr>
          <w:color w:val="FF0000"/>
          <w:szCs w:val="22"/>
          <w:highlight w:val="yellow"/>
        </w:rPr>
        <w:br w:type="page"/>
      </w:r>
    </w:p>
    <w:p w:rsidR="00496618" w:rsidRPr="00730B5A" w:rsidRDefault="000B486F" w:rsidP="00496618">
      <w:pPr>
        <w:pStyle w:val="Zkladntextodsazen22"/>
        <w:shd w:val="clear" w:color="auto" w:fill="E6E6E6"/>
        <w:spacing w:line="200" w:lineRule="atLeast"/>
        <w:ind w:left="0"/>
        <w:rPr>
          <w:rFonts w:ascii="Verdana" w:eastAsia="Times New Roman" w:hAnsi="Verdana" w:cs="Arial"/>
          <w:b/>
          <w:szCs w:val="22"/>
        </w:rPr>
      </w:pPr>
      <w:r w:rsidRPr="00730B5A">
        <w:rPr>
          <w:rFonts w:ascii="Verdana" w:eastAsia="Times New Roman" w:hAnsi="Verdana" w:cs="Arial"/>
          <w:b/>
          <w:szCs w:val="22"/>
        </w:rPr>
        <w:lastRenderedPageBreak/>
        <w:t>1</w:t>
      </w:r>
      <w:r w:rsidR="00496618" w:rsidRPr="00730B5A">
        <w:rPr>
          <w:rFonts w:ascii="Verdana" w:eastAsia="Times New Roman" w:hAnsi="Verdana" w:cs="Arial"/>
          <w:b/>
          <w:szCs w:val="22"/>
        </w:rPr>
        <w:t xml:space="preserve">. Úvod  </w:t>
      </w:r>
    </w:p>
    <w:p w:rsidR="00496618" w:rsidRPr="00730B5A" w:rsidRDefault="00496618" w:rsidP="00496618">
      <w:pPr>
        <w:pStyle w:val="Zkladntextodsazen22"/>
        <w:spacing w:line="200" w:lineRule="atLeast"/>
        <w:ind w:left="0"/>
        <w:rPr>
          <w:rFonts w:ascii="Verdana" w:hAnsi="Verdana" w:cs="Arial"/>
          <w:szCs w:val="22"/>
        </w:rPr>
      </w:pPr>
    </w:p>
    <w:p w:rsidR="00496618" w:rsidRPr="00730B5A" w:rsidRDefault="00496618" w:rsidP="00941D0F">
      <w:pPr>
        <w:pStyle w:val="Zkladntextodsazen22"/>
        <w:spacing w:line="200" w:lineRule="atLeast"/>
        <w:ind w:left="0" w:firstLine="709"/>
        <w:rPr>
          <w:rFonts w:ascii="Verdana" w:hAnsi="Verdana" w:cs="Arial"/>
          <w:szCs w:val="22"/>
        </w:rPr>
      </w:pPr>
      <w:r w:rsidRPr="00730B5A">
        <w:rPr>
          <w:rFonts w:ascii="Verdana" w:hAnsi="Verdana" w:cs="Arial"/>
          <w:szCs w:val="22"/>
        </w:rPr>
        <w:t>Tato technická zpráva je hlavním a průvodním dokumentem</w:t>
      </w:r>
      <w:r w:rsidR="000B486F" w:rsidRPr="00730B5A">
        <w:rPr>
          <w:rFonts w:ascii="Verdana" w:hAnsi="Verdana" w:cs="Arial"/>
          <w:szCs w:val="22"/>
        </w:rPr>
        <w:t xml:space="preserve"> stavební části</w:t>
      </w:r>
      <w:r w:rsidRPr="00730B5A">
        <w:rPr>
          <w:rFonts w:ascii="Verdana" w:hAnsi="Verdana" w:cs="Arial"/>
          <w:szCs w:val="22"/>
        </w:rPr>
        <w:t xml:space="preserve"> projektové dokumentace pro </w:t>
      </w:r>
      <w:r w:rsidR="00012349">
        <w:rPr>
          <w:rFonts w:ascii="Verdana" w:hAnsi="Verdana" w:cs="Arial"/>
          <w:szCs w:val="22"/>
        </w:rPr>
        <w:t>provedení stavby</w:t>
      </w:r>
      <w:r w:rsidRPr="00730B5A">
        <w:rPr>
          <w:rFonts w:ascii="Verdana" w:hAnsi="Verdana" w:cs="Arial"/>
          <w:szCs w:val="22"/>
        </w:rPr>
        <w:t xml:space="preserve">. Byla vypracována v návaznosti na </w:t>
      </w:r>
      <w:r w:rsidR="00BD6FC2">
        <w:rPr>
          <w:rFonts w:ascii="Verdana" w:hAnsi="Verdana" w:cs="Arial"/>
          <w:szCs w:val="22"/>
        </w:rPr>
        <w:t xml:space="preserve">nižší projektové stupně. </w:t>
      </w:r>
    </w:p>
    <w:p w:rsidR="00165B1D" w:rsidRPr="00730B5A" w:rsidRDefault="00165B1D" w:rsidP="00496618">
      <w:pPr>
        <w:pStyle w:val="Zkladntextodsazen22"/>
        <w:spacing w:line="200" w:lineRule="atLeast"/>
        <w:ind w:left="0" w:firstLine="709"/>
        <w:rPr>
          <w:rFonts w:ascii="Verdana" w:hAnsi="Verdana" w:cs="Arial"/>
          <w:szCs w:val="22"/>
        </w:rPr>
      </w:pPr>
      <w:r w:rsidRPr="00730B5A">
        <w:rPr>
          <w:rFonts w:ascii="Verdana" w:hAnsi="Verdana" w:cs="Arial"/>
          <w:szCs w:val="22"/>
        </w:rPr>
        <w:t xml:space="preserve">Veškeré rozměry a projekční předpoklady uvedené v dokumentaci je nutné ověřit na stavbě a v případě zjištění odchylky je nutné kontaktovat </w:t>
      </w:r>
      <w:r w:rsidR="000B486F" w:rsidRPr="00730B5A">
        <w:rPr>
          <w:rFonts w:ascii="Verdana" w:hAnsi="Verdana" w:cs="Arial"/>
          <w:szCs w:val="22"/>
        </w:rPr>
        <w:t xml:space="preserve">technický dozor stavebníka a </w:t>
      </w:r>
      <w:r w:rsidRPr="00730B5A">
        <w:rPr>
          <w:rFonts w:ascii="Verdana" w:hAnsi="Verdana" w:cs="Arial"/>
          <w:szCs w:val="22"/>
        </w:rPr>
        <w:t>projektanta.</w:t>
      </w:r>
    </w:p>
    <w:p w:rsidR="00E719BD" w:rsidRPr="00730B5A" w:rsidRDefault="00E719BD" w:rsidP="00496618">
      <w:pPr>
        <w:pStyle w:val="Zkladntextodsazen22"/>
        <w:spacing w:line="200" w:lineRule="atLeast"/>
        <w:ind w:left="0" w:firstLine="709"/>
        <w:rPr>
          <w:rFonts w:ascii="Verdana" w:hAnsi="Verdana" w:cs="Arial"/>
          <w:szCs w:val="22"/>
        </w:rPr>
      </w:pPr>
      <w:r w:rsidRPr="00730B5A">
        <w:rPr>
          <w:rFonts w:ascii="Verdana" w:hAnsi="Verdana" w:cs="Arial"/>
          <w:szCs w:val="22"/>
        </w:rPr>
        <w:t xml:space="preserve">Jakákoli navržená řešení a detaily lze provést jiným alternativním způsobem, je však nutné ctít </w:t>
      </w:r>
      <w:r w:rsidR="00BD6FC2">
        <w:rPr>
          <w:rFonts w:ascii="Verdana" w:hAnsi="Verdana" w:cs="Arial"/>
          <w:szCs w:val="22"/>
        </w:rPr>
        <w:t>architektonický záměr</w:t>
      </w:r>
      <w:r w:rsidRPr="00730B5A">
        <w:rPr>
          <w:rFonts w:ascii="Verdana" w:hAnsi="Verdana" w:cs="Arial"/>
          <w:szCs w:val="22"/>
        </w:rPr>
        <w:t xml:space="preserve">, </w:t>
      </w:r>
      <w:r w:rsidR="00BD6FC2">
        <w:rPr>
          <w:rFonts w:ascii="Verdana" w:hAnsi="Verdana" w:cs="Arial"/>
          <w:szCs w:val="22"/>
        </w:rPr>
        <w:t>platné stávající ČSN</w:t>
      </w:r>
      <w:r w:rsidRPr="00730B5A">
        <w:rPr>
          <w:rFonts w:ascii="Verdana" w:hAnsi="Verdana" w:cs="Arial"/>
          <w:szCs w:val="22"/>
        </w:rPr>
        <w:t xml:space="preserve"> a obecně i technický obsah a řešení </w:t>
      </w:r>
      <w:r w:rsidR="00BD6FC2">
        <w:rPr>
          <w:rFonts w:ascii="Verdana" w:hAnsi="Verdana" w:cs="Arial"/>
          <w:szCs w:val="22"/>
        </w:rPr>
        <w:t xml:space="preserve">původního </w:t>
      </w:r>
      <w:r w:rsidRPr="00730B5A">
        <w:rPr>
          <w:rFonts w:ascii="Verdana" w:hAnsi="Verdana" w:cs="Arial"/>
          <w:szCs w:val="22"/>
        </w:rPr>
        <w:t>návrhu. Nové alternativní řešení musí schválit technický dozor stavebníka a projektant.</w:t>
      </w:r>
      <w:r w:rsidRPr="00730B5A">
        <w:rPr>
          <w:rFonts w:ascii="Verdana" w:hAnsi="Verdana" w:cs="Arial"/>
          <w:szCs w:val="22"/>
        </w:rPr>
        <w:tab/>
      </w:r>
    </w:p>
    <w:p w:rsidR="00E719BD" w:rsidRPr="00730B5A" w:rsidRDefault="00E719BD" w:rsidP="00496618">
      <w:pPr>
        <w:pStyle w:val="Zkladntextodsazen22"/>
        <w:spacing w:line="200" w:lineRule="atLeast"/>
        <w:ind w:left="0" w:firstLine="709"/>
        <w:rPr>
          <w:rFonts w:ascii="Verdana" w:hAnsi="Verdana" w:cs="Arial"/>
          <w:color w:val="FF0000"/>
          <w:szCs w:val="22"/>
        </w:rPr>
      </w:pPr>
    </w:p>
    <w:p w:rsidR="00496618" w:rsidRPr="00730B5A" w:rsidRDefault="00496618" w:rsidP="00496618">
      <w:pPr>
        <w:tabs>
          <w:tab w:val="left" w:pos="567"/>
        </w:tabs>
        <w:spacing w:line="200" w:lineRule="atLeast"/>
        <w:rPr>
          <w:color w:val="FF0000"/>
          <w:szCs w:val="22"/>
        </w:rPr>
      </w:pPr>
    </w:p>
    <w:p w:rsidR="00496618" w:rsidRPr="00730B5A" w:rsidRDefault="000B486F" w:rsidP="00496618">
      <w:pPr>
        <w:pStyle w:val="Zkladntextodsazen22"/>
        <w:shd w:val="clear" w:color="auto" w:fill="E6E6E6"/>
        <w:spacing w:line="200" w:lineRule="atLeast"/>
        <w:ind w:left="0"/>
        <w:rPr>
          <w:rFonts w:ascii="Verdana" w:eastAsia="Times New Roman" w:hAnsi="Verdana" w:cs="Arial"/>
          <w:b/>
          <w:szCs w:val="22"/>
        </w:rPr>
      </w:pPr>
      <w:r w:rsidRPr="00730B5A">
        <w:rPr>
          <w:rFonts w:ascii="Verdana" w:eastAsia="Times New Roman" w:hAnsi="Verdana" w:cs="Arial"/>
          <w:b/>
          <w:szCs w:val="22"/>
        </w:rPr>
        <w:t>2</w:t>
      </w:r>
      <w:r w:rsidR="00496618" w:rsidRPr="00730B5A">
        <w:rPr>
          <w:rFonts w:ascii="Verdana" w:eastAsia="Times New Roman" w:hAnsi="Verdana" w:cs="Arial"/>
          <w:b/>
          <w:szCs w:val="22"/>
        </w:rPr>
        <w:t xml:space="preserve">. Přípravné práce  </w:t>
      </w:r>
    </w:p>
    <w:p w:rsidR="00496618" w:rsidRPr="00730B5A" w:rsidRDefault="00496618" w:rsidP="00496618">
      <w:pPr>
        <w:pStyle w:val="Zkladntextodsazen22"/>
        <w:spacing w:line="200" w:lineRule="atLeast"/>
        <w:ind w:left="0"/>
        <w:rPr>
          <w:rFonts w:ascii="Verdana" w:hAnsi="Verdana" w:cs="Arial"/>
          <w:szCs w:val="22"/>
        </w:rPr>
      </w:pPr>
    </w:p>
    <w:p w:rsidR="00117D8B" w:rsidRDefault="00496618" w:rsidP="008E52DC">
      <w:pPr>
        <w:ind w:firstLine="709"/>
      </w:pPr>
      <w:r w:rsidRPr="00730B5A">
        <w:t>Stavba bude protokolárně předána zhotoviteli s</w:t>
      </w:r>
      <w:r w:rsidR="00165B1D" w:rsidRPr="00730B5A">
        <w:t>  projektovou</w:t>
      </w:r>
      <w:r w:rsidRPr="00730B5A">
        <w:t xml:space="preserve"> dokumentací pro </w:t>
      </w:r>
      <w:r w:rsidR="00C042AA">
        <w:t xml:space="preserve">provedení </w:t>
      </w:r>
      <w:r w:rsidRPr="00730B5A">
        <w:t>stavby</w:t>
      </w:r>
      <w:r w:rsidR="000B486F" w:rsidRPr="00730B5A">
        <w:t xml:space="preserve"> a </w:t>
      </w:r>
      <w:r w:rsidR="00B23B10" w:rsidRPr="00730B5A">
        <w:t xml:space="preserve">případně </w:t>
      </w:r>
      <w:r w:rsidR="000B486F" w:rsidRPr="00730B5A">
        <w:t>se stavebním povolením, které nebylo v době vyhotovení této projektové dokumentace vydáno</w:t>
      </w:r>
      <w:r w:rsidR="006618B6" w:rsidRPr="00730B5A">
        <w:t>. Podmínky obsažené v</w:t>
      </w:r>
      <w:r w:rsidR="00B23B10" w:rsidRPr="00730B5A">
        <w:t xml:space="preserve"> případném</w:t>
      </w:r>
      <w:r w:rsidR="006618B6" w:rsidRPr="00730B5A">
        <w:t xml:space="preserve"> stavebním povolení</w:t>
      </w:r>
      <w:r w:rsidR="00B23B10" w:rsidRPr="00730B5A">
        <w:t xml:space="preserve"> nebo v jiném rozhodnutí stavebního úřadu</w:t>
      </w:r>
      <w:r w:rsidR="006618B6" w:rsidRPr="00730B5A">
        <w:t xml:space="preserve"> (vč. podmínek z vyjádření a stanovisek dotčených orgánů státní správy a ostatních účastníků stavebního řízení) bude zhotovitel povinen respektovat a splnit. V případě, že bude třeba upravit projektovou dokumentaci, vyzve zhotovitel projektanta s dostatečným předstihem před zahájením stavby</w:t>
      </w:r>
      <w:r w:rsidR="009857E4" w:rsidRPr="00730B5A">
        <w:t xml:space="preserve"> k provedení změnové dokumentace</w:t>
      </w:r>
      <w:r w:rsidR="006618B6" w:rsidRPr="00730B5A">
        <w:t>.</w:t>
      </w:r>
    </w:p>
    <w:p w:rsidR="00AC4384" w:rsidRPr="00730B5A" w:rsidRDefault="00496618" w:rsidP="00941D0F">
      <w:pPr>
        <w:pStyle w:val="Zkladntextodsazen22"/>
        <w:spacing w:line="200" w:lineRule="atLeast"/>
        <w:ind w:left="0" w:firstLine="709"/>
        <w:rPr>
          <w:rFonts w:ascii="Verdana" w:hAnsi="Verdana" w:cs="Arial"/>
          <w:szCs w:val="22"/>
        </w:rPr>
      </w:pPr>
      <w:r w:rsidRPr="00730B5A">
        <w:rPr>
          <w:rFonts w:ascii="Verdana" w:hAnsi="Verdana" w:cs="Arial"/>
          <w:szCs w:val="22"/>
        </w:rPr>
        <w:t>Před započetím stavby budou vyt</w:t>
      </w:r>
      <w:r w:rsidR="00F85F7D">
        <w:rPr>
          <w:rFonts w:ascii="Verdana" w:hAnsi="Verdana" w:cs="Arial"/>
          <w:szCs w:val="22"/>
        </w:rPr>
        <w:t>y</w:t>
      </w:r>
      <w:r w:rsidRPr="00730B5A">
        <w:rPr>
          <w:rFonts w:ascii="Verdana" w:hAnsi="Verdana" w:cs="Arial"/>
          <w:szCs w:val="22"/>
        </w:rPr>
        <w:t>čeny veškeré inženýrské sítě, které mohou být realizací stavby dotčeny</w:t>
      </w:r>
      <w:r w:rsidR="00AC4384" w:rsidRPr="00730B5A">
        <w:rPr>
          <w:rFonts w:ascii="Verdana" w:hAnsi="Verdana" w:cs="Arial"/>
          <w:szCs w:val="22"/>
        </w:rPr>
        <w:t xml:space="preserve"> (zajistí zhotovitel)</w:t>
      </w:r>
      <w:r w:rsidRPr="00730B5A">
        <w:rPr>
          <w:rFonts w:ascii="Verdana" w:hAnsi="Verdana" w:cs="Arial"/>
          <w:szCs w:val="22"/>
        </w:rPr>
        <w:t xml:space="preserve">. </w:t>
      </w:r>
      <w:r w:rsidR="00AC4384" w:rsidRPr="00730B5A">
        <w:rPr>
          <w:rFonts w:ascii="Verdana" w:hAnsi="Verdana" w:cs="Arial"/>
          <w:szCs w:val="22"/>
        </w:rPr>
        <w:t>P</w:t>
      </w:r>
      <w:r w:rsidRPr="00730B5A">
        <w:rPr>
          <w:rFonts w:ascii="Verdana" w:hAnsi="Verdana" w:cs="Arial"/>
          <w:szCs w:val="22"/>
        </w:rPr>
        <w:t>oloh</w:t>
      </w:r>
      <w:r w:rsidR="00AC4384" w:rsidRPr="00730B5A">
        <w:rPr>
          <w:rFonts w:ascii="Verdana" w:hAnsi="Verdana" w:cs="Arial"/>
          <w:szCs w:val="22"/>
        </w:rPr>
        <w:t>u</w:t>
      </w:r>
      <w:r w:rsidRPr="00730B5A">
        <w:rPr>
          <w:rFonts w:ascii="Verdana" w:hAnsi="Verdana" w:cs="Arial"/>
          <w:szCs w:val="22"/>
        </w:rPr>
        <w:t xml:space="preserve"> přípojek a sítí je třeba vyt</w:t>
      </w:r>
      <w:r w:rsidR="00F85F7D">
        <w:rPr>
          <w:rFonts w:ascii="Verdana" w:hAnsi="Verdana" w:cs="Arial"/>
          <w:szCs w:val="22"/>
        </w:rPr>
        <w:t>y</w:t>
      </w:r>
      <w:r w:rsidRPr="00730B5A">
        <w:rPr>
          <w:rFonts w:ascii="Verdana" w:hAnsi="Verdana" w:cs="Arial"/>
          <w:szCs w:val="22"/>
        </w:rPr>
        <w:t>čit na staveništi za účasti jednotlivých správců sítí.</w:t>
      </w:r>
    </w:p>
    <w:p w:rsidR="00496618" w:rsidRPr="00730B5A" w:rsidRDefault="00496618" w:rsidP="00941D0F">
      <w:pPr>
        <w:pStyle w:val="Zkladntextodsazen22"/>
        <w:spacing w:line="200" w:lineRule="atLeast"/>
        <w:ind w:left="0" w:firstLine="709"/>
        <w:rPr>
          <w:rFonts w:ascii="Verdana" w:hAnsi="Verdana" w:cs="Arial"/>
          <w:szCs w:val="22"/>
        </w:rPr>
      </w:pPr>
      <w:r w:rsidRPr="00730B5A">
        <w:rPr>
          <w:rFonts w:ascii="Verdana" w:hAnsi="Verdana" w:cs="Arial"/>
          <w:szCs w:val="22"/>
        </w:rPr>
        <w:t xml:space="preserve">Staveniště bude </w:t>
      </w:r>
      <w:r w:rsidR="00513E48" w:rsidRPr="00730B5A">
        <w:rPr>
          <w:rFonts w:ascii="Verdana" w:hAnsi="Verdana" w:cs="Arial"/>
          <w:szCs w:val="22"/>
        </w:rPr>
        <w:t>označeno a zabezpečeno proti vstupu nepovolaných osob. B</w:t>
      </w:r>
      <w:r w:rsidRPr="00730B5A">
        <w:rPr>
          <w:rFonts w:ascii="Verdana" w:hAnsi="Verdana" w:cs="Arial"/>
          <w:szCs w:val="22"/>
        </w:rPr>
        <w:t xml:space="preserve">udou provedena veškerá opatření pro zajištění bezpečnosti jak pracovníků na staveništi, tak </w:t>
      </w:r>
      <w:r w:rsidR="00846AC2">
        <w:rPr>
          <w:rFonts w:ascii="Verdana" w:hAnsi="Verdana" w:cs="Arial"/>
          <w:szCs w:val="22"/>
        </w:rPr>
        <w:t>kolemjdoucích osob</w:t>
      </w:r>
      <w:r w:rsidRPr="00730B5A">
        <w:rPr>
          <w:rFonts w:ascii="Verdana" w:hAnsi="Verdana" w:cs="Arial"/>
          <w:szCs w:val="22"/>
        </w:rPr>
        <w:t>.</w:t>
      </w:r>
    </w:p>
    <w:p w:rsidR="00211EEA" w:rsidRDefault="00496618" w:rsidP="00941D0F">
      <w:pPr>
        <w:pStyle w:val="Zkladntextodsazen22"/>
        <w:spacing w:line="200" w:lineRule="atLeast"/>
        <w:ind w:left="0" w:firstLine="709"/>
        <w:rPr>
          <w:rFonts w:ascii="Verdana" w:hAnsi="Verdana" w:cs="Arial"/>
          <w:szCs w:val="22"/>
        </w:rPr>
      </w:pPr>
      <w:r w:rsidRPr="00730B5A">
        <w:rPr>
          <w:rFonts w:ascii="Verdana" w:hAnsi="Verdana" w:cs="Arial"/>
          <w:szCs w:val="22"/>
        </w:rPr>
        <w:t>Zhotovitel umístí na staveništi přemístiteln</w:t>
      </w:r>
      <w:r w:rsidR="004F35EB" w:rsidRPr="00730B5A">
        <w:rPr>
          <w:rFonts w:ascii="Verdana" w:hAnsi="Verdana" w:cs="Arial"/>
          <w:szCs w:val="22"/>
        </w:rPr>
        <w:t>é</w:t>
      </w:r>
      <w:r w:rsidRPr="00730B5A">
        <w:rPr>
          <w:rFonts w:ascii="Verdana" w:hAnsi="Verdana" w:cs="Arial"/>
          <w:szCs w:val="22"/>
        </w:rPr>
        <w:t xml:space="preserve"> buňk</w:t>
      </w:r>
      <w:r w:rsidR="004F35EB" w:rsidRPr="00730B5A">
        <w:rPr>
          <w:rFonts w:ascii="Verdana" w:hAnsi="Verdana" w:cs="Arial"/>
          <w:szCs w:val="22"/>
        </w:rPr>
        <w:t>y</w:t>
      </w:r>
      <w:r w:rsidRPr="00730B5A">
        <w:rPr>
          <w:rFonts w:ascii="Verdana" w:hAnsi="Verdana" w:cs="Arial"/>
          <w:szCs w:val="22"/>
        </w:rPr>
        <w:t xml:space="preserve"> s</w:t>
      </w:r>
      <w:r w:rsidR="009857E4" w:rsidRPr="00730B5A">
        <w:rPr>
          <w:rFonts w:ascii="Verdana" w:hAnsi="Verdana" w:cs="Arial"/>
          <w:szCs w:val="22"/>
        </w:rPr>
        <w:t> </w:t>
      </w:r>
      <w:r w:rsidRPr="00730B5A">
        <w:rPr>
          <w:rFonts w:ascii="Verdana" w:hAnsi="Verdana" w:cs="Arial"/>
          <w:szCs w:val="22"/>
        </w:rPr>
        <w:t>toaletou</w:t>
      </w:r>
      <w:r w:rsidR="009857E4" w:rsidRPr="00730B5A">
        <w:rPr>
          <w:rFonts w:ascii="Verdana" w:hAnsi="Verdana" w:cs="Arial"/>
          <w:szCs w:val="22"/>
        </w:rPr>
        <w:t>, případně další objekty zařízení staveniště, a to po dohodě se stavebníkem</w:t>
      </w:r>
      <w:r w:rsidR="006347AF" w:rsidRPr="00730B5A">
        <w:rPr>
          <w:rFonts w:ascii="Verdana" w:hAnsi="Verdana" w:cs="Arial"/>
          <w:szCs w:val="22"/>
        </w:rPr>
        <w:t xml:space="preserve">. </w:t>
      </w:r>
      <w:r w:rsidR="009857E4" w:rsidRPr="00730B5A">
        <w:rPr>
          <w:rFonts w:ascii="Verdana" w:hAnsi="Verdana" w:cs="Arial"/>
          <w:szCs w:val="22"/>
        </w:rPr>
        <w:t xml:space="preserve">Stavebník zajistí zhotoviteli přípojná místa pro odběr elektrické energie a vody a dohodne způsob měření odběru. </w:t>
      </w:r>
      <w:r w:rsidR="00211EEA" w:rsidRPr="00730B5A">
        <w:rPr>
          <w:rFonts w:ascii="Verdana" w:hAnsi="Verdana" w:cs="Arial"/>
          <w:szCs w:val="22"/>
        </w:rPr>
        <w:t>Záležitosti týkající se přípojných míst, zařízení a oplocení staveniště budou řešeny nejpozději v rámci předání staveniště zhotoviteli.</w:t>
      </w:r>
    </w:p>
    <w:p w:rsidR="00C471DA" w:rsidRDefault="00854A9B" w:rsidP="00356A6E">
      <w:pPr>
        <w:ind w:firstLine="709"/>
      </w:pPr>
      <w:r>
        <w:t>Veškeré práce budou prováděny v souladu se zákonem č. 258/2000 Sb. o ochraně veřejného zdraví, dále zákonem č. 185/2001 Sb. o odpadech, vyhl. č. 381/2001 Sb., kterou se stanoví Katalog odpadů, dále vyhl. č. 383/2001 Sb. o podrobnostech nakládání s odpady, dále nařízením vlády č. 361/2007 Sb. kterým se stanoví podmínky ochrany zdraví při práci, dále vyhláškou č. 342/2003 a 6/2003 Sb., kterou se stanoví hygienické limity chemických, fyzikálních a biologických ukazatelů pro vnitřní prostředí pobytových místností některých staveb, dále vyhl. 394/2006 Sb., kterou se stanoví práce s ojedinělou a krátkodobou expozicí azbestu, dále Přílohou č.1 k vyhlášce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r>
        <w:rPr>
          <w:rFonts w:ascii="Arial" w:hAnsi="Arial" w:cs="Arial"/>
        </w:rPr>
        <w:t>,</w:t>
      </w:r>
      <w:r>
        <w:t xml:space="preserve"> dále německými pravidly TRGS 519 vydanou Výborem vrchních inspektorů práce EU - SLIC.</w:t>
      </w:r>
      <w:r w:rsidR="00C471DA">
        <w:br w:type="page"/>
      </w:r>
    </w:p>
    <w:p w:rsidR="00C81FF4" w:rsidRPr="00730B5A" w:rsidRDefault="00137022" w:rsidP="00C81FF4">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lastRenderedPageBreak/>
        <w:t>3</w:t>
      </w:r>
      <w:r w:rsidR="00C81FF4" w:rsidRPr="00730B5A">
        <w:rPr>
          <w:rFonts w:ascii="Verdana" w:eastAsia="Times New Roman" w:hAnsi="Verdana" w:cs="Arial"/>
          <w:b/>
          <w:szCs w:val="22"/>
        </w:rPr>
        <w:t xml:space="preserve">. </w:t>
      </w:r>
      <w:r w:rsidR="00695E20">
        <w:rPr>
          <w:rFonts w:ascii="Verdana" w:eastAsia="Times New Roman" w:hAnsi="Verdana" w:cs="Arial"/>
          <w:b/>
          <w:szCs w:val="22"/>
        </w:rPr>
        <w:t>Hrubá stavba</w:t>
      </w:r>
    </w:p>
    <w:p w:rsidR="00F378E8" w:rsidRDefault="00F378E8" w:rsidP="00941D0F">
      <w:pPr>
        <w:ind w:firstLine="709"/>
        <w:rPr>
          <w:rFonts w:cs="Arial"/>
          <w:szCs w:val="22"/>
        </w:rPr>
      </w:pPr>
    </w:p>
    <w:p w:rsidR="00245859" w:rsidRDefault="00245859" w:rsidP="00941D0F">
      <w:pPr>
        <w:ind w:firstLine="709"/>
        <w:rPr>
          <w:rFonts w:cs="Arial"/>
          <w:szCs w:val="22"/>
        </w:rPr>
      </w:pPr>
      <w:r>
        <w:rPr>
          <w:rFonts w:cs="Arial"/>
          <w:szCs w:val="22"/>
        </w:rPr>
        <w:t>Před zahájením stavebních prací je nutné provést pokácení stromů a odstranění křovin, vyznačených v koordinačním situačním výkresu. Zhotovitel před započetím prací požádá o kácení dřevin Odbor životního prostředí MÚ Jičín. Pro vydání povolení kácení byl zpracován dendrologický průzkum, který je součástí dokladové části této dokumentace.</w:t>
      </w:r>
    </w:p>
    <w:p w:rsidR="00695E20" w:rsidRDefault="00245859" w:rsidP="00941D0F">
      <w:pPr>
        <w:ind w:firstLine="709"/>
        <w:rPr>
          <w:rFonts w:cs="Arial"/>
          <w:szCs w:val="22"/>
        </w:rPr>
      </w:pPr>
      <w:r>
        <w:rPr>
          <w:rFonts w:cs="Arial"/>
          <w:szCs w:val="22"/>
        </w:rPr>
        <w:t xml:space="preserve">Stavební pozemky jsou pod ochranou ZPF, ze kterého budou vyňaty zastavěné plochy dle požadavku Odboru životního prostředí MÚ Jičín. Na základě vypracovaného IGP jehož součástí je pedologický průzkum je stanovena horní vrstva zeminy, která bude před zahájením dalších prací sejmuta a odděleně uložena v jižní části zahrady. </w:t>
      </w:r>
      <w:r w:rsidR="00D64AFB">
        <w:rPr>
          <w:rFonts w:cs="Arial"/>
          <w:szCs w:val="22"/>
        </w:rPr>
        <w:t xml:space="preserve">Jedná se o veškeré navržené zastavěné a zpevněné plochy. </w:t>
      </w:r>
      <w:r>
        <w:rPr>
          <w:rFonts w:cs="Arial"/>
          <w:szCs w:val="22"/>
        </w:rPr>
        <w:t xml:space="preserve">Tato zemina bude následně použita pro finální terénní úpravy a dorovnání nivelety terénu přilehlé zahrady. Tato zemina bude v konečné fázi osázena novou zelení a travou. </w:t>
      </w:r>
    </w:p>
    <w:p w:rsidR="00D5117C" w:rsidRDefault="00D5117C" w:rsidP="00941D0F">
      <w:pPr>
        <w:ind w:firstLine="709"/>
        <w:rPr>
          <w:rFonts w:cs="Arial"/>
          <w:szCs w:val="22"/>
        </w:rPr>
      </w:pPr>
    </w:p>
    <w:p w:rsidR="00D5117C" w:rsidRPr="00D5117C" w:rsidRDefault="00D5117C" w:rsidP="00941D0F">
      <w:pPr>
        <w:ind w:firstLine="709"/>
        <w:rPr>
          <w:rFonts w:cs="Arial"/>
          <w:szCs w:val="22"/>
          <w:u w:val="single"/>
        </w:rPr>
      </w:pPr>
      <w:r w:rsidRPr="00D5117C">
        <w:rPr>
          <w:rFonts w:cs="Arial"/>
          <w:szCs w:val="22"/>
          <w:u w:val="single"/>
        </w:rPr>
        <w:t>Zemní práce:</w:t>
      </w:r>
    </w:p>
    <w:p w:rsidR="00D64AFB" w:rsidRDefault="00C73AD1" w:rsidP="00941D0F">
      <w:pPr>
        <w:ind w:firstLine="709"/>
        <w:rPr>
          <w:rFonts w:cs="Arial"/>
          <w:szCs w:val="22"/>
        </w:rPr>
      </w:pPr>
      <w:r>
        <w:rPr>
          <w:rFonts w:cs="Arial"/>
          <w:szCs w:val="22"/>
        </w:rPr>
        <w:t>Provedení výkopových prací se řídí výkresem výkopů, který bude součástí dokumentace k provedení stavby. Zhotovitel bude pro provedení zemních prací používat vhodné stroje a mechanizaci k hloubení a vrtaní výkopů. V blízkosti technické infrastruktury, zejména v blízkosti probíhající inženýrských sítí dešťové a splaškové kanalizace procházející středem navrženého areálu, je nutné dbát zvýšené opatrnosti a řídit se požadavky vydané ve vyjádření správců sítí. Zhotovitel na své náklady zajistí vytyčení všech sítí v rámci řešeného území včetně páteřních sítí umístěných v ulici Revoluční. V místě křížení sítí s výkopovými pracemi se doporučuje provádět práce ručně a s nejvyšší opatrností. V místech probíhajících sítí dešťové a splaškové kanalizace přes řešené území je nutné výkopy pro založení stavby umístit vždy pod úroveň dolní hrany kanalizačního potrubí</w:t>
      </w:r>
      <w:r w:rsidR="00053F9B">
        <w:rPr>
          <w:rFonts w:cs="Arial"/>
          <w:szCs w:val="22"/>
        </w:rPr>
        <w:t>. V ochranném pásmu, jak je vyznačeno na Koordinačním situačním výkrese C.3. nesmí být umístěna žádná nosná konstrukce stavby.</w:t>
      </w:r>
      <w:r w:rsidR="00421F65">
        <w:rPr>
          <w:rFonts w:cs="Arial"/>
          <w:szCs w:val="22"/>
        </w:rPr>
        <w:t xml:space="preserve"> Pro vjezd a výjezd vozidel na staveniště odvážející přebytečnou zeminu bude využito jen stávajícího vjezdu na ulici Revoluční. Vozidla budou případně dle aktuální situace očištěna, aby nedocházelo ke znečištění vozovky ulice Rovoluční. Těžená zemina bude hlavně jílovitá. Vysoká hladina podzemní vody může komplikovat zemní práce a údržbu vozidel opouštějící staveniště.</w:t>
      </w:r>
    </w:p>
    <w:p w:rsidR="001E0E89" w:rsidRDefault="001E0E89" w:rsidP="00941D0F">
      <w:pPr>
        <w:ind w:firstLine="709"/>
        <w:rPr>
          <w:rFonts w:cs="Arial"/>
          <w:szCs w:val="22"/>
        </w:rPr>
      </w:pPr>
      <w:r>
        <w:rPr>
          <w:rFonts w:cs="Arial"/>
          <w:szCs w:val="22"/>
        </w:rPr>
        <w:t xml:space="preserve">Součástí provedení výkopových prací je zhotovení výkopů pro uložení přípojek na stávající technickou infrastrukturu. Výkopy pro vedení inženýrských sítí je nutné koordinovat s postupem výstavby a dle návrhu, které jsou uvedeny v části D.1.4 „Technika prostředí staveb“. </w:t>
      </w:r>
    </w:p>
    <w:p w:rsidR="005E1839" w:rsidRDefault="005E1839" w:rsidP="00941D0F">
      <w:pPr>
        <w:ind w:firstLine="709"/>
        <w:rPr>
          <w:rFonts w:cs="Arial"/>
          <w:szCs w:val="22"/>
        </w:rPr>
      </w:pPr>
      <w:r>
        <w:rPr>
          <w:rFonts w:cs="Arial"/>
          <w:szCs w:val="22"/>
        </w:rPr>
        <w:t xml:space="preserve">Všechny výkopy hlubší než 1,0 m je nutné svahovat nebo pažit. </w:t>
      </w:r>
      <w:r w:rsidR="005452A2">
        <w:rPr>
          <w:rFonts w:cs="Arial"/>
          <w:szCs w:val="22"/>
        </w:rPr>
        <w:t>Pro vedení přípojek pod komunikací bude využíváno přednostně zemních protlaků.</w:t>
      </w:r>
    </w:p>
    <w:p w:rsidR="00D5117C" w:rsidRDefault="00D5117C" w:rsidP="00941D0F">
      <w:pPr>
        <w:ind w:firstLine="709"/>
        <w:rPr>
          <w:rFonts w:cs="Arial"/>
          <w:szCs w:val="22"/>
        </w:rPr>
      </w:pPr>
    </w:p>
    <w:p w:rsidR="001E0E89" w:rsidRPr="00D5117C" w:rsidRDefault="00D5117C" w:rsidP="00941D0F">
      <w:pPr>
        <w:ind w:firstLine="709"/>
        <w:rPr>
          <w:rFonts w:cs="Arial"/>
          <w:szCs w:val="22"/>
          <w:u w:val="single"/>
        </w:rPr>
      </w:pPr>
      <w:r w:rsidRPr="00D5117C">
        <w:rPr>
          <w:rFonts w:cs="Arial"/>
          <w:szCs w:val="22"/>
          <w:u w:val="single"/>
        </w:rPr>
        <w:t>Základové konstrukce a hydroizolace</w:t>
      </w:r>
      <w:r>
        <w:rPr>
          <w:rFonts w:cs="Arial"/>
          <w:szCs w:val="22"/>
          <w:u w:val="single"/>
        </w:rPr>
        <w:t>:</w:t>
      </w:r>
    </w:p>
    <w:p w:rsidR="00D5117C" w:rsidRDefault="001E0E89" w:rsidP="00941D0F">
      <w:pPr>
        <w:ind w:firstLine="709"/>
      </w:pPr>
      <w:r>
        <w:rPr>
          <w:rFonts w:cs="Arial"/>
          <w:szCs w:val="22"/>
        </w:rPr>
        <w:t>Provedení základových konstrukcí bude provedeno dle části D.1.2 „Stavebně konstrukční řešení“.</w:t>
      </w:r>
      <w:r w:rsidR="00D26403">
        <w:rPr>
          <w:rFonts w:cs="Arial"/>
          <w:szCs w:val="22"/>
        </w:rPr>
        <w:t xml:space="preserve"> Základová deska bude od podkladu celoplošně oddělená hydroizolací provedenou vždy z modifikovaných SBS asfaltových pásů ve dvou vrstvách navařených na podkladní betonovou vrstvu napuštěnou celoplošně asfaltovou penetrací. Hydroizolace musí současně splňovat podmínky izolace proti pronikání radonu z podloží a to tak, aby byla splněna podmínka normy </w:t>
      </w:r>
      <w:r w:rsidR="00D26403" w:rsidRPr="00A028D1">
        <w:t>ČSN 73 0601</w:t>
      </w:r>
      <w:r w:rsidR="00D26403">
        <w:t>. S provětrávanými základy není uvažováno, protože vnitřní prostředí objektu bude vždy nuceně větráno s rekuperací tepla.</w:t>
      </w:r>
      <w:r w:rsidR="00935A6E">
        <w:t xml:space="preserve"> </w:t>
      </w:r>
    </w:p>
    <w:p w:rsidR="00D5117C" w:rsidRPr="00D5117C" w:rsidRDefault="00D5117C" w:rsidP="00D5117C">
      <w:pPr>
        <w:ind w:firstLine="709"/>
        <w:rPr>
          <w:rFonts w:cs="Arial"/>
          <w:szCs w:val="22"/>
          <w:u w:val="single"/>
        </w:rPr>
      </w:pPr>
      <w:r>
        <w:rPr>
          <w:rFonts w:cs="Arial"/>
          <w:szCs w:val="22"/>
          <w:u w:val="single"/>
        </w:rPr>
        <w:lastRenderedPageBreak/>
        <w:t>Svislé keramické zdivo:</w:t>
      </w:r>
    </w:p>
    <w:p w:rsidR="001E0E89" w:rsidRDefault="00935A6E" w:rsidP="00941D0F">
      <w:pPr>
        <w:ind w:firstLine="709"/>
      </w:pPr>
      <w:r>
        <w:t xml:space="preserve">Nosné a nenosné svislé konstrukce jsou navržené z keramického zdícího systému. Bude použito keramických broušených tvárnic spojovaných na systémové lepidlo. Pevnost tvárnic pro nosné zdivo bude vždy minimálně  P15. V části D.1.1 nebo D.1.2 může být uveden požadavek vyšší. Pro založení zdiva bude použita zakládací tvarovka s asfaltovou penetrací. </w:t>
      </w:r>
      <w:r w:rsidR="007B30C3">
        <w:t xml:space="preserve">Zdivo bude vyzdíváno na vazbu. V místě uložení překladu nebude probíhat svislá spára do nižší řady tvarovek. Pro ukončení zdiva budou využívány koncové tvarovky. Vázání nároží a navazování příček bude prováděno dle pokynů výrobce zdícího systému. </w:t>
      </w:r>
      <w:r w:rsidR="002619AB">
        <w:t xml:space="preserve">Pro nosné a nenosné překlady bude využíváno systémových překladů o rozměrech dle požadavků výrobce na danou světlost otvoru. Překlady je nutné koordinovat s částí D.1.2, která může navrhovat specifické řešení pro konkrétní otvor. </w:t>
      </w:r>
      <w:r w:rsidR="00894AD9">
        <w:t xml:space="preserve">Zdící materiál bude rozměrově upravován výhradně řezem rozbrušovačkou nebo pilou určenou výrobcem systému. Ukládané tvárnice musí být vždy jako celistvý kus. </w:t>
      </w:r>
    </w:p>
    <w:p w:rsidR="008A1142" w:rsidRDefault="008A1142" w:rsidP="00941D0F">
      <w:pPr>
        <w:ind w:firstLine="709"/>
      </w:pPr>
    </w:p>
    <w:p w:rsidR="008A1142" w:rsidRPr="008A1142" w:rsidRDefault="008A1142" w:rsidP="00941D0F">
      <w:pPr>
        <w:ind w:firstLine="709"/>
        <w:rPr>
          <w:u w:val="single"/>
        </w:rPr>
      </w:pPr>
      <w:r w:rsidRPr="008A1142">
        <w:rPr>
          <w:u w:val="single"/>
        </w:rPr>
        <w:t>Schodiště:</w:t>
      </w:r>
    </w:p>
    <w:p w:rsidR="006D5209" w:rsidRDefault="008A1142" w:rsidP="00941D0F">
      <w:pPr>
        <w:ind w:firstLine="709"/>
      </w:pPr>
      <w:r>
        <w:t xml:space="preserve">Konstrukce schodiště je navržena železobetonová pohledová sestavená z prefabrikovaných částí. Schodiště bude do objektu uloženo během vyzdívání obvodových a nosných konstrukcí. Dodavatel před výrobou schodiště vypracuje dílenskou dokumentaci a bude před realizací odsouhlasena projektantem. </w:t>
      </w:r>
      <w:r w:rsidR="003C1551">
        <w:t>Řešení detailu zábradlí bude uvedeno v dokumentaci provedenístavby.</w:t>
      </w:r>
    </w:p>
    <w:p w:rsidR="008A1142" w:rsidRDefault="008A1142" w:rsidP="00941D0F">
      <w:pPr>
        <w:ind w:firstLine="709"/>
      </w:pPr>
    </w:p>
    <w:p w:rsidR="006D5209" w:rsidRPr="00D5117C" w:rsidRDefault="006D5209" w:rsidP="006D5209">
      <w:pPr>
        <w:ind w:firstLine="709"/>
        <w:rPr>
          <w:rFonts w:cs="Arial"/>
          <w:szCs w:val="22"/>
          <w:u w:val="single"/>
        </w:rPr>
      </w:pPr>
      <w:r>
        <w:rPr>
          <w:rFonts w:cs="Arial"/>
          <w:szCs w:val="22"/>
          <w:u w:val="single"/>
        </w:rPr>
        <w:t>Vodorovné stropní konstrukce:</w:t>
      </w:r>
    </w:p>
    <w:p w:rsidR="006D5209" w:rsidRDefault="001F384D" w:rsidP="00941D0F">
      <w:pPr>
        <w:ind w:firstLine="709"/>
        <w:rPr>
          <w:rFonts w:cs="Arial"/>
          <w:szCs w:val="22"/>
        </w:rPr>
      </w:pPr>
      <w:r>
        <w:rPr>
          <w:rFonts w:cs="Arial"/>
          <w:szCs w:val="22"/>
        </w:rPr>
        <w:t xml:space="preserve">Vodorovné konstrukce mezi 1.NP a 2.NP jsou navrženy výhradně jako železobetonové monolitické. Spára mezi zdivem a železobetonovou konstrukci (mezi věncem a keramickou tvárnicí) bude vždy řešena asfaltovým modifikovaným pásem vytvářející vzájemnou dilataci. </w:t>
      </w:r>
      <w:r w:rsidR="001A376F">
        <w:rPr>
          <w:rFonts w:cs="Arial"/>
          <w:szCs w:val="22"/>
        </w:rPr>
        <w:t xml:space="preserve">Strop ve vestibulu a ve 2.NP ve spojovacím krčku je navržen pohledový. Režný povrch bude tvořit beton s viditelným rastrem systémového překližkového bednění. Spárořez bednění bude uveden v dokumentaci provedení stavby. </w:t>
      </w:r>
      <w:r w:rsidR="00502332">
        <w:rPr>
          <w:rFonts w:cs="Arial"/>
          <w:szCs w:val="22"/>
        </w:rPr>
        <w:t>V pohledových částech stropu musí být provedena příprava pro umístění osvětlovacích těles (integrovaná stropní tělesa). V místech otvorů pro osvětlovací tělesa je zapotřebí rozhrnout výztuž a dodržet požadavky na armaturu dle části D.1.2. Otvor pro těleso nebo kabel bude proveden dle požadavků konkrétního osvětlovacího tělesa viz část D.1.4 „Elektroinstalace“.</w:t>
      </w:r>
      <w:r w:rsidR="00135C72">
        <w:rPr>
          <w:rFonts w:cs="Arial"/>
          <w:szCs w:val="22"/>
        </w:rPr>
        <w:t xml:space="preserve"> Shodně bude postupováno u všech požadavků na prostupy stropními konstrukcemi dle požadavků D.1.4 „Technika prostředí staveb“. Výkres prostupů bude součástí dokumentace k provedení stavby.</w:t>
      </w:r>
      <w:r w:rsidR="005056BA">
        <w:rPr>
          <w:rFonts w:cs="Arial"/>
          <w:szCs w:val="22"/>
        </w:rPr>
        <w:t xml:space="preserve"> Stropy v ostatních částech objektu nejsou navrženy jako pohledové a budou finálně kryty zavěšenými podhledy.</w:t>
      </w:r>
      <w:r w:rsidR="00502332">
        <w:rPr>
          <w:rFonts w:cs="Arial"/>
          <w:szCs w:val="22"/>
        </w:rPr>
        <w:t xml:space="preserve"> </w:t>
      </w:r>
    </w:p>
    <w:p w:rsidR="00245859" w:rsidRDefault="00245859" w:rsidP="00941D0F">
      <w:pPr>
        <w:ind w:firstLine="709"/>
        <w:rPr>
          <w:rFonts w:cs="Arial"/>
          <w:szCs w:val="22"/>
        </w:rPr>
      </w:pPr>
    </w:p>
    <w:p w:rsidR="00042890" w:rsidRPr="00D5117C" w:rsidRDefault="00042890" w:rsidP="00042890">
      <w:pPr>
        <w:ind w:firstLine="709"/>
        <w:rPr>
          <w:rFonts w:cs="Arial"/>
          <w:szCs w:val="22"/>
          <w:u w:val="single"/>
        </w:rPr>
      </w:pPr>
      <w:r>
        <w:rPr>
          <w:rFonts w:cs="Arial"/>
          <w:szCs w:val="22"/>
          <w:u w:val="single"/>
        </w:rPr>
        <w:t>Konstrukce krovu a střechy:</w:t>
      </w:r>
    </w:p>
    <w:p w:rsidR="00042890" w:rsidRDefault="00042890" w:rsidP="00941D0F">
      <w:pPr>
        <w:ind w:firstLine="709"/>
        <w:rPr>
          <w:rFonts w:cs="Arial"/>
          <w:szCs w:val="22"/>
        </w:rPr>
      </w:pPr>
      <w:r>
        <w:rPr>
          <w:rFonts w:cs="Arial"/>
          <w:szCs w:val="22"/>
        </w:rPr>
        <w:t xml:space="preserve">Hlavní střecha objektu je navržena šikmá s nosnou konstrukcí z dřevěného krovu doplněného ocelovými prvky. </w:t>
      </w:r>
      <w:r w:rsidR="00A75439">
        <w:rPr>
          <w:rFonts w:cs="Arial"/>
          <w:szCs w:val="22"/>
        </w:rPr>
        <w:t>Krov je tvořen klasickými krokvemi uloženými po spádu uložených na pozednice. Zavětrování, parozábrana a pojistná hydroizolace je zajištěna deskami z dřev</w:t>
      </w:r>
      <w:r w:rsidR="00EE34F2">
        <w:rPr>
          <w:rFonts w:cs="Arial"/>
          <w:szCs w:val="22"/>
        </w:rPr>
        <w:t>ov</w:t>
      </w:r>
      <w:r w:rsidR="00A75439">
        <w:rPr>
          <w:rFonts w:cs="Arial"/>
          <w:szCs w:val="22"/>
        </w:rPr>
        <w:t xml:space="preserve">lákna kotvenými vruty do krokví. </w:t>
      </w:r>
      <w:r w:rsidR="00ED000C">
        <w:rPr>
          <w:rFonts w:cs="Arial"/>
          <w:szCs w:val="22"/>
        </w:rPr>
        <w:t xml:space="preserve">Tepelná izolace je dále doplněna deskami na bázi PIR ukládané mezi nosníky nadkrokevní izolace. </w:t>
      </w:r>
      <w:r w:rsidR="00C806AD">
        <w:rPr>
          <w:rFonts w:cs="Arial"/>
          <w:szCs w:val="22"/>
        </w:rPr>
        <w:t xml:space="preserve">Přes kontralaťování s provětrávanou mezerou je vynesen dřevěný záklop bednění, do kterého je kotvena střešní krytina z hliníkového falcovaného plechu se stojatou drážkou. Plechová krytina je systémová, z lakovaného hliníkového svítkového plechu. Množství kotvících a kotvících dilatačních příponek je dáno podle požadavku výrobce </w:t>
      </w:r>
      <w:r w:rsidR="00C806AD">
        <w:rPr>
          <w:rFonts w:cs="Arial"/>
          <w:szCs w:val="22"/>
        </w:rPr>
        <w:lastRenderedPageBreak/>
        <w:t>krytiny s ohledem na větrnou oblast, kde je objekt realizován.</w:t>
      </w:r>
      <w:r w:rsidR="00AE418C">
        <w:rPr>
          <w:rFonts w:cs="Arial"/>
          <w:szCs w:val="22"/>
        </w:rPr>
        <w:t xml:space="preserve"> Pro kotvení příponek a lišt bude využito nadstandardně nerezových vrutů (nikoliv pozinkované hřebíky).</w:t>
      </w:r>
      <w:r w:rsidR="00034F6A">
        <w:rPr>
          <w:rFonts w:cs="Arial"/>
          <w:szCs w:val="22"/>
        </w:rPr>
        <w:t xml:space="preserve"> Žlaby a svody a veškeré další klempířské výrobky související se šikmou střechou budou vyrobeny ze stejného plechu stejného výrobce. </w:t>
      </w:r>
    </w:p>
    <w:p w:rsidR="00045433" w:rsidRDefault="00C229C3" w:rsidP="00941D0F">
      <w:pPr>
        <w:ind w:firstLine="709"/>
        <w:rPr>
          <w:rFonts w:cs="Arial"/>
          <w:szCs w:val="22"/>
        </w:rPr>
      </w:pPr>
      <w:r>
        <w:rPr>
          <w:rFonts w:cs="Arial"/>
          <w:szCs w:val="22"/>
        </w:rPr>
        <w:t xml:space="preserve">Střechy vedlejší jsou navrženy jako ploché. </w:t>
      </w:r>
      <w:r w:rsidR="00045433">
        <w:rPr>
          <w:rFonts w:cs="Arial"/>
          <w:szCs w:val="22"/>
        </w:rPr>
        <w:t xml:space="preserve">Střecha nad spojovacím krčkem má navrženou </w:t>
      </w:r>
      <w:r>
        <w:rPr>
          <w:rFonts w:cs="Arial"/>
          <w:szCs w:val="22"/>
        </w:rPr>
        <w:t xml:space="preserve">železobetonovou nepenetrovanou konstrukci </w:t>
      </w:r>
      <w:r w:rsidR="00045433">
        <w:rPr>
          <w:rFonts w:cs="Arial"/>
          <w:szCs w:val="22"/>
        </w:rPr>
        <w:t xml:space="preserve">(pohledovou) </w:t>
      </w:r>
      <w:r>
        <w:rPr>
          <w:rFonts w:cs="Arial"/>
          <w:szCs w:val="22"/>
        </w:rPr>
        <w:t>asfaltovou emulzí</w:t>
      </w:r>
      <w:r w:rsidR="00045433">
        <w:rPr>
          <w:rFonts w:cs="Arial"/>
          <w:szCs w:val="22"/>
        </w:rPr>
        <w:t>. Na ní</w:t>
      </w:r>
      <w:r>
        <w:rPr>
          <w:rFonts w:cs="Arial"/>
          <w:szCs w:val="22"/>
        </w:rPr>
        <w:t xml:space="preserve"> bude navařena parozábrana z SBS modifikovaného pásu. Na něj bude uložena vrstva tepelné izolace z nařezaných spádových klínů z PIR materiálu se sklonem min. </w:t>
      </w:r>
      <w:r w:rsidR="00045433">
        <w:rPr>
          <w:rFonts w:cs="Arial"/>
          <w:szCs w:val="22"/>
        </w:rPr>
        <w:t>2</w:t>
      </w:r>
      <w:r>
        <w:rPr>
          <w:rFonts w:cs="Arial"/>
          <w:szCs w:val="22"/>
        </w:rPr>
        <w:t>,0 %, s finální EPS deskou kašírovanou asfaltovým podkladním pásem. Finální hydroizolace bude tvořena dvojící SBS modifikovaných asfal</w:t>
      </w:r>
      <w:r w:rsidR="00B56E71">
        <w:rPr>
          <w:rFonts w:cs="Arial"/>
          <w:szCs w:val="22"/>
        </w:rPr>
        <w:t>t</w:t>
      </w:r>
      <w:r>
        <w:rPr>
          <w:rFonts w:cs="Arial"/>
          <w:szCs w:val="22"/>
        </w:rPr>
        <w:t xml:space="preserve">ových pásů s horní vrstvou s polyesterovou tkaninou a břidličnatým šedým posypem. </w:t>
      </w:r>
      <w:r w:rsidR="00045433">
        <w:rPr>
          <w:rFonts w:cs="Arial"/>
          <w:szCs w:val="22"/>
        </w:rPr>
        <w:t xml:space="preserve">Systém střechy je navržen jako lepený. </w:t>
      </w:r>
      <w:r w:rsidR="003415DF">
        <w:rPr>
          <w:rFonts w:cs="Arial"/>
          <w:szCs w:val="22"/>
        </w:rPr>
        <w:t>Odvodnění střechy je zajištěno</w:t>
      </w:r>
      <w:r w:rsidR="00045433">
        <w:rPr>
          <w:rFonts w:cs="Arial"/>
          <w:szCs w:val="22"/>
        </w:rPr>
        <w:t xml:space="preserve"> podokapními žlaby svádící dešťové vody na úroveň střechy níže (R03).</w:t>
      </w:r>
    </w:p>
    <w:p w:rsidR="009610DB" w:rsidRDefault="003415DF" w:rsidP="009610DB">
      <w:pPr>
        <w:ind w:firstLine="709"/>
        <w:rPr>
          <w:rFonts w:cs="Arial"/>
          <w:szCs w:val="22"/>
        </w:rPr>
      </w:pPr>
      <w:r>
        <w:rPr>
          <w:rFonts w:cs="Arial"/>
          <w:szCs w:val="22"/>
        </w:rPr>
        <w:t xml:space="preserve"> Střecha vedlejší nad </w:t>
      </w:r>
      <w:r w:rsidR="00045433">
        <w:rPr>
          <w:rFonts w:cs="Arial"/>
          <w:szCs w:val="22"/>
        </w:rPr>
        <w:t>vestibulem</w:t>
      </w:r>
      <w:r>
        <w:rPr>
          <w:rFonts w:cs="Arial"/>
          <w:szCs w:val="22"/>
        </w:rPr>
        <w:t xml:space="preserve"> </w:t>
      </w:r>
      <w:r w:rsidR="00045433">
        <w:rPr>
          <w:rFonts w:cs="Arial"/>
          <w:szCs w:val="22"/>
        </w:rPr>
        <w:t>má navrženou železobetonovou nepenetrovanou konstrukci (pohledovou) asfaltovou emulzí. Na ní bude navařena parozábrana z SBS modifikovaného pásu. Na ně bude uložena tepelná izolace ze spádových EPS klínů a EPS desek.</w:t>
      </w:r>
      <w:r w:rsidR="009610DB">
        <w:rPr>
          <w:rFonts w:cs="Arial"/>
          <w:szCs w:val="22"/>
        </w:rPr>
        <w:t xml:space="preserve"> Přes separační geotextilii bude uložena hlavní hydroizolace z TPO fólie přitížené vrstvou praného říčního kameniva. Odvodnění je řešeno střešními vpustěmi s vyhříváním. Svody ze střechy jsou vedeny ve šlicích zdiva, v kastlíku nebo v tepelném izolantu fasády. </w:t>
      </w:r>
    </w:p>
    <w:p w:rsidR="008A1142" w:rsidRDefault="008A1142" w:rsidP="009610DB">
      <w:pPr>
        <w:ind w:firstLine="709"/>
        <w:rPr>
          <w:rFonts w:cs="Arial"/>
          <w:szCs w:val="22"/>
        </w:rPr>
      </w:pPr>
    </w:p>
    <w:p w:rsidR="006E41E7" w:rsidRDefault="006E41E7" w:rsidP="00941D0F">
      <w:pPr>
        <w:ind w:firstLine="709"/>
        <w:rPr>
          <w:rFonts w:cs="Arial"/>
          <w:szCs w:val="22"/>
        </w:rPr>
      </w:pPr>
      <w:r>
        <w:rPr>
          <w:rFonts w:cs="Arial"/>
          <w:szCs w:val="22"/>
        </w:rPr>
        <w:t>Veškerý materiál bude před zabudováním odsouhlasen projektantem a případně vyvzorkován. Zhotovitel v</w:t>
      </w:r>
      <w:r w:rsidR="00C51DC9">
        <w:rPr>
          <w:rFonts w:cs="Arial"/>
          <w:szCs w:val="22"/>
        </w:rPr>
        <w:t xml:space="preserve"> dostatečném </w:t>
      </w:r>
      <w:r>
        <w:rPr>
          <w:rFonts w:cs="Arial"/>
          <w:szCs w:val="22"/>
        </w:rPr>
        <w:t>předstihu zajistí vzorky a typ použitého materiálu k odsouhlasení.</w:t>
      </w:r>
    </w:p>
    <w:p w:rsidR="00245859" w:rsidRDefault="00245859" w:rsidP="00941D0F">
      <w:pPr>
        <w:ind w:firstLine="709"/>
        <w:rPr>
          <w:rFonts w:cs="Arial"/>
          <w:szCs w:val="22"/>
        </w:rPr>
      </w:pPr>
    </w:p>
    <w:p w:rsidR="000442DD" w:rsidRDefault="000442DD" w:rsidP="00941D0F">
      <w:pPr>
        <w:ind w:firstLine="709"/>
        <w:rPr>
          <w:rFonts w:cs="Arial"/>
          <w:szCs w:val="22"/>
        </w:rPr>
      </w:pPr>
      <w:r>
        <w:rPr>
          <w:rFonts w:cs="Arial"/>
          <w:szCs w:val="22"/>
        </w:rPr>
        <w:t>Zděné konstrukce budou prováděny dle výkresů části D.1.1 „Architektonicko stavební řešení“. Tvar a typ konstrukce je nutné stále koordinovat s částí D.1.2 „Stavebně konstrukční řešení“. Rovněž podle této části je nutné provádět a zhotovovat veškeré tvary a typy nosných konstrukcí.</w:t>
      </w:r>
      <w:r w:rsidR="00EF0818">
        <w:rPr>
          <w:rFonts w:cs="Arial"/>
          <w:szCs w:val="22"/>
        </w:rPr>
        <w:t xml:space="preserve"> V případě rozporu mezi jednotlivými částmi projektové dokumentace je nutné kontaktovat vždy projektanta. </w:t>
      </w:r>
    </w:p>
    <w:p w:rsidR="00695E20" w:rsidRDefault="00695E20" w:rsidP="00941D0F">
      <w:pPr>
        <w:ind w:firstLine="709"/>
        <w:rPr>
          <w:rFonts w:cs="Arial"/>
          <w:szCs w:val="22"/>
        </w:rPr>
      </w:pPr>
    </w:p>
    <w:p w:rsidR="008A1142" w:rsidRPr="00730B5A" w:rsidRDefault="008A1142" w:rsidP="008A1142">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4</w:t>
      </w:r>
      <w:r w:rsidRPr="00730B5A">
        <w:rPr>
          <w:rFonts w:ascii="Verdana" w:eastAsia="Times New Roman" w:hAnsi="Verdana" w:cs="Arial"/>
          <w:b/>
          <w:szCs w:val="22"/>
        </w:rPr>
        <w:t xml:space="preserve">. </w:t>
      </w:r>
      <w:r>
        <w:rPr>
          <w:rFonts w:ascii="Verdana" w:eastAsia="Times New Roman" w:hAnsi="Verdana" w:cs="Arial"/>
          <w:b/>
          <w:szCs w:val="22"/>
        </w:rPr>
        <w:t>Okenní a dveřní výplně</w:t>
      </w:r>
    </w:p>
    <w:p w:rsidR="008A1142" w:rsidRDefault="008A1142" w:rsidP="00941D0F">
      <w:pPr>
        <w:ind w:firstLine="709"/>
        <w:rPr>
          <w:rFonts w:cs="Arial"/>
          <w:szCs w:val="22"/>
        </w:rPr>
      </w:pPr>
    </w:p>
    <w:p w:rsidR="00695E20" w:rsidRDefault="00695E20" w:rsidP="00941D0F">
      <w:pPr>
        <w:ind w:firstLine="709"/>
        <w:rPr>
          <w:rFonts w:cs="Arial"/>
          <w:szCs w:val="22"/>
        </w:rPr>
      </w:pPr>
    </w:p>
    <w:p w:rsidR="00695E20" w:rsidRDefault="00695E20" w:rsidP="00941D0F">
      <w:pPr>
        <w:ind w:firstLine="709"/>
        <w:rPr>
          <w:rFonts w:cs="Arial"/>
          <w:szCs w:val="22"/>
        </w:rPr>
      </w:pPr>
    </w:p>
    <w:p w:rsidR="00D16971" w:rsidRDefault="00D16971" w:rsidP="00D16971">
      <w:pPr>
        <w:spacing w:line="280" w:lineRule="atLeast"/>
        <w:ind w:firstLine="360"/>
      </w:pPr>
      <w:r>
        <w:t>Všechna navržená okna v PD musí být v souladu s technickými normami a hodnotami pro otvorové výplně, které vyplývají z technických a normových hodnot pro otvorové výplně dané technickým a legislativním rámcem těchto požadavků, některé zásadní jsou zde uvedené, DÁLE JEN:</w:t>
      </w:r>
    </w:p>
    <w:p w:rsidR="00D16971" w:rsidRDefault="00D16971" w:rsidP="00D16971">
      <w:pPr>
        <w:spacing w:line="280" w:lineRule="atLeast"/>
      </w:pPr>
    </w:p>
    <w:p w:rsidR="00D16971" w:rsidRPr="0057072C" w:rsidRDefault="00D16971" w:rsidP="00D16971">
      <w:pPr>
        <w:pStyle w:val="Odstavecseseznamem"/>
        <w:numPr>
          <w:ilvl w:val="0"/>
          <w:numId w:val="23"/>
        </w:numPr>
        <w:autoSpaceDE w:val="0"/>
        <w:autoSpaceDN w:val="0"/>
        <w:adjustRightInd w:val="0"/>
        <w:jc w:val="left"/>
        <w:rPr>
          <w:rFonts w:ascii="Verdana" w:hAnsi="Verdana"/>
        </w:rPr>
      </w:pPr>
      <w:r w:rsidRPr="0057072C">
        <w:rPr>
          <w:rFonts w:ascii="Verdana" w:hAnsi="Verdana" w:cs="Tahoma"/>
          <w:lang w:eastAsia="cs-CZ"/>
        </w:rPr>
        <w:t>Okna musí být v souladu s nařízením vlády č. 163/2002 Sb., požadavek č. 3, kterým se stanoví technické požadavky na vybrané stavební výrobky, ve znění pozdějších předpisů a Vyhláškou č. 6/2003 Sb., která stanoví hygienické limity chemických, fyzikálních a biologických ukazatelů pro vnitřní prostředí pobytových místností některých staveb.</w:t>
      </w:r>
    </w:p>
    <w:p w:rsidR="00D16971" w:rsidRPr="0057072C" w:rsidRDefault="00D16971" w:rsidP="00D16971">
      <w:pPr>
        <w:pStyle w:val="Odstavecseseznamem"/>
        <w:numPr>
          <w:ilvl w:val="0"/>
          <w:numId w:val="23"/>
        </w:numPr>
        <w:spacing w:after="200" w:line="280" w:lineRule="atLeast"/>
        <w:jc w:val="left"/>
        <w:rPr>
          <w:rFonts w:ascii="Verdana" w:hAnsi="Verdana"/>
        </w:rPr>
      </w:pPr>
      <w:r w:rsidRPr="0057072C">
        <w:rPr>
          <w:rFonts w:ascii="Verdana" w:hAnsi="Verdana"/>
        </w:rPr>
        <w:t xml:space="preserve">Součinitel prostupu tepla musí vyhovovat požadavkům ČSN 730540-2:2011. </w:t>
      </w:r>
    </w:p>
    <w:p w:rsidR="00D16971" w:rsidRPr="0057072C" w:rsidRDefault="00D16971" w:rsidP="00D16971">
      <w:pPr>
        <w:pStyle w:val="Odstavecseseznamem"/>
        <w:numPr>
          <w:ilvl w:val="0"/>
          <w:numId w:val="23"/>
        </w:numPr>
        <w:spacing w:after="200" w:line="280" w:lineRule="atLeast"/>
        <w:jc w:val="left"/>
        <w:rPr>
          <w:rFonts w:ascii="Verdana" w:hAnsi="Verdana"/>
        </w:rPr>
      </w:pPr>
      <w:r w:rsidRPr="0057072C">
        <w:rPr>
          <w:rFonts w:ascii="Verdana" w:hAnsi="Verdana"/>
        </w:rPr>
        <w:t xml:space="preserve">Provedení oken musí splňovat požadavky ČSN 730540-2:2011 z hlediska kritických povrchových teplot na styku rám okna a ostění. </w:t>
      </w:r>
    </w:p>
    <w:p w:rsidR="00D16971" w:rsidRPr="0057072C" w:rsidRDefault="00D16971" w:rsidP="00D16971">
      <w:pPr>
        <w:pStyle w:val="Odstavecseseznamem"/>
        <w:numPr>
          <w:ilvl w:val="0"/>
          <w:numId w:val="23"/>
        </w:numPr>
        <w:spacing w:after="200" w:line="280" w:lineRule="atLeast"/>
        <w:jc w:val="left"/>
        <w:rPr>
          <w:rFonts w:ascii="Verdana" w:hAnsi="Verdana"/>
          <w:snapToGrid w:val="0"/>
        </w:rPr>
      </w:pPr>
      <w:r w:rsidRPr="0057072C">
        <w:rPr>
          <w:rFonts w:ascii="Verdana" w:hAnsi="Verdana"/>
        </w:rPr>
        <w:lastRenderedPageBreak/>
        <w:t>Provedení oken musí vyhovovat ČSN 730532 a ČSN EN 12354-2 a být v souladu se zákonem 502/2000 Sb. o ochraně zdraví před nepříznivými účinky zvuku a vibrací. Provedení oken musí vyhovovat požadavkům TZI II.</w:t>
      </w:r>
    </w:p>
    <w:p w:rsidR="00D16971" w:rsidRPr="0057072C" w:rsidRDefault="00D16971" w:rsidP="00D16971">
      <w:pPr>
        <w:pStyle w:val="Odstavecseseznamem"/>
        <w:numPr>
          <w:ilvl w:val="0"/>
          <w:numId w:val="23"/>
        </w:numPr>
        <w:spacing w:after="200" w:line="280" w:lineRule="atLeast"/>
        <w:jc w:val="left"/>
        <w:rPr>
          <w:rFonts w:ascii="Verdana" w:hAnsi="Verdana"/>
          <w:snapToGrid w:val="0"/>
        </w:rPr>
      </w:pPr>
      <w:r w:rsidRPr="0057072C">
        <w:rPr>
          <w:rFonts w:ascii="Verdana" w:hAnsi="Verdana"/>
          <w:snapToGrid w:val="0"/>
        </w:rPr>
        <w:t xml:space="preserve">Dokonalé utěsnění mezi rámem a křídlem okna ČSN 746210, ČSN EN </w:t>
      </w:r>
      <w:smartTag w:uri="urn:schemas-microsoft-com:office:smarttags" w:element="metricconverter">
        <w:smartTagPr>
          <w:attr w:name="ProductID" w:val="1027 a"/>
        </w:smartTagPr>
        <w:r w:rsidRPr="0057072C">
          <w:rPr>
            <w:rFonts w:ascii="Verdana" w:hAnsi="Verdana"/>
            <w:snapToGrid w:val="0"/>
          </w:rPr>
          <w:t>1027 a</w:t>
        </w:r>
      </w:smartTag>
      <w:r w:rsidRPr="0057072C">
        <w:rPr>
          <w:rFonts w:ascii="Verdana" w:hAnsi="Verdana"/>
          <w:snapToGrid w:val="0"/>
        </w:rPr>
        <w:t xml:space="preserve"> ČSN EN 12211.</w:t>
      </w:r>
    </w:p>
    <w:p w:rsidR="00D16971" w:rsidRPr="0057072C" w:rsidRDefault="00D16971" w:rsidP="00D16971">
      <w:pPr>
        <w:pStyle w:val="Odstavecseseznamem"/>
        <w:numPr>
          <w:ilvl w:val="0"/>
          <w:numId w:val="23"/>
        </w:numPr>
        <w:spacing w:after="200" w:line="280" w:lineRule="atLeast"/>
        <w:jc w:val="left"/>
        <w:rPr>
          <w:rFonts w:ascii="Verdana" w:hAnsi="Verdana"/>
          <w:snapToGrid w:val="0"/>
        </w:rPr>
      </w:pPr>
      <w:r w:rsidRPr="0057072C">
        <w:rPr>
          <w:rFonts w:ascii="Verdana" w:hAnsi="Verdana"/>
          <w:snapToGrid w:val="0"/>
        </w:rPr>
        <w:t>Voděodolnost dle ČSN EN 1027 – třída E 900 – voděodolné do 900 Pa)</w:t>
      </w:r>
    </w:p>
    <w:p w:rsidR="00D16971" w:rsidRPr="0057072C" w:rsidRDefault="00D16971" w:rsidP="00D16971">
      <w:pPr>
        <w:pStyle w:val="Odstavecseseznamem"/>
        <w:numPr>
          <w:ilvl w:val="0"/>
          <w:numId w:val="23"/>
        </w:numPr>
        <w:spacing w:after="200" w:line="280" w:lineRule="atLeast"/>
        <w:jc w:val="left"/>
        <w:rPr>
          <w:rFonts w:ascii="Verdana" w:hAnsi="Verdana"/>
          <w:snapToGrid w:val="0"/>
        </w:rPr>
      </w:pPr>
      <w:r w:rsidRPr="0057072C">
        <w:rPr>
          <w:rFonts w:ascii="Verdana" w:hAnsi="Verdana"/>
          <w:snapToGrid w:val="0"/>
        </w:rPr>
        <w:t xml:space="preserve">Odolnost proti zatížení větrem dle ČSN EN 12211 – min. třída C3 </w:t>
      </w:r>
    </w:p>
    <w:p w:rsidR="00D16971" w:rsidRDefault="00D16971" w:rsidP="00D16971">
      <w:pPr>
        <w:pStyle w:val="Zkladntextodsazen22"/>
        <w:spacing w:line="200" w:lineRule="atLeast"/>
        <w:ind w:left="0" w:firstLine="709"/>
        <w:rPr>
          <w:rFonts w:ascii="Verdana" w:hAnsi="Verdana" w:cs="Arial"/>
          <w:szCs w:val="22"/>
        </w:rPr>
      </w:pPr>
      <w:r>
        <w:rPr>
          <w:rFonts w:ascii="Verdana" w:hAnsi="Verdana" w:cs="Arial"/>
          <w:szCs w:val="22"/>
        </w:rPr>
        <w:t>Všechna okna jsou navržena z následujících profilů:</w:t>
      </w:r>
    </w:p>
    <w:p w:rsidR="00D16971" w:rsidRDefault="00D16971" w:rsidP="00D16971">
      <w:pPr>
        <w:pStyle w:val="Zkladntextodsazen22"/>
        <w:spacing w:line="200" w:lineRule="atLeast"/>
        <w:ind w:left="0" w:firstLine="709"/>
        <w:rPr>
          <w:b/>
        </w:rPr>
      </w:pPr>
    </w:p>
    <w:p w:rsidR="00D16971" w:rsidRDefault="00D16971" w:rsidP="00D16971">
      <w:pPr>
        <w:ind w:firstLine="709"/>
      </w:pPr>
      <w:r>
        <w:rPr>
          <w:b/>
        </w:rPr>
        <w:t>Hliníková</w:t>
      </w:r>
      <w:r w:rsidRPr="00CE451B">
        <w:rPr>
          <w:b/>
        </w:rPr>
        <w:t xml:space="preserve"> okna</w:t>
      </w:r>
    </w:p>
    <w:p w:rsidR="00D16971" w:rsidRDefault="00D16971" w:rsidP="00D16971"/>
    <w:p w:rsidR="00D16971" w:rsidRPr="00C93082" w:rsidRDefault="00D16971" w:rsidP="00D16971">
      <w:pPr>
        <w:suppressAutoHyphens w:val="0"/>
        <w:ind w:firstLine="709"/>
        <w:outlineLvl w:val="0"/>
        <w:rPr>
          <w:kern w:val="0"/>
          <w:u w:val="single"/>
        </w:rPr>
      </w:pPr>
      <w:r w:rsidRPr="00C93082">
        <w:rPr>
          <w:kern w:val="0"/>
          <w:u w:val="single"/>
        </w:rPr>
        <w:t>Otočná okna (klasická)</w:t>
      </w:r>
    </w:p>
    <w:p w:rsidR="00D16971" w:rsidRDefault="00D16971" w:rsidP="00D16971">
      <w:pPr>
        <w:suppressAutoHyphens w:val="0"/>
        <w:outlineLvl w:val="0"/>
        <w:rPr>
          <w:kern w:val="0"/>
        </w:rPr>
      </w:pPr>
    </w:p>
    <w:p w:rsidR="00D16971" w:rsidRDefault="00D16971" w:rsidP="00D16971">
      <w:pPr>
        <w:suppressAutoHyphens w:val="0"/>
        <w:outlineLvl w:val="0"/>
        <w:rPr>
          <w:kern w:val="0"/>
        </w:rPr>
      </w:pPr>
      <w:r w:rsidRPr="003D77BE">
        <w:rPr>
          <w:kern w:val="0"/>
        </w:rPr>
        <w:t xml:space="preserve">Hliníková okna </w:t>
      </w:r>
      <w:r>
        <w:t xml:space="preserve">jsou navržena </w:t>
      </w:r>
      <w:r w:rsidRPr="003D77BE">
        <w:rPr>
          <w:kern w:val="0"/>
        </w:rPr>
        <w:t>z </w:t>
      </w:r>
      <w:r w:rsidRPr="003D77BE">
        <w:rPr>
          <w:bCs/>
          <w:kern w:val="0"/>
        </w:rPr>
        <w:t>trojkomorového profilového systému </w:t>
      </w:r>
      <w:r w:rsidRPr="003D77BE">
        <w:rPr>
          <w:kern w:val="0"/>
        </w:rPr>
        <w:t>o stavební hloubce </w:t>
      </w:r>
      <w:r w:rsidRPr="003D77BE">
        <w:rPr>
          <w:bCs/>
          <w:kern w:val="0"/>
        </w:rPr>
        <w:t>77 mm </w:t>
      </w:r>
      <w:r w:rsidRPr="003D77BE">
        <w:rPr>
          <w:kern w:val="0"/>
        </w:rPr>
        <w:t>(</w:t>
      </w:r>
      <w:r w:rsidRPr="003D77BE">
        <w:rPr>
          <w:b/>
          <w:kern w:val="0"/>
        </w:rPr>
        <w:t>Uf = </w:t>
      </w:r>
      <w:r w:rsidRPr="003D77BE">
        <w:rPr>
          <w:b/>
          <w:bCs/>
          <w:kern w:val="0"/>
        </w:rPr>
        <w:t>0,95 </w:t>
      </w:r>
      <w:r w:rsidRPr="003D77BE">
        <w:rPr>
          <w:b/>
          <w:kern w:val="0"/>
        </w:rPr>
        <w:t>W.m</w:t>
      </w:r>
      <w:r w:rsidRPr="00026D9D">
        <w:rPr>
          <w:b/>
          <w:kern w:val="0"/>
          <w:vertAlign w:val="superscript"/>
        </w:rPr>
        <w:t>-2</w:t>
      </w:r>
      <w:r w:rsidRPr="003D77BE">
        <w:rPr>
          <w:b/>
          <w:kern w:val="0"/>
        </w:rPr>
        <w:t>.K</w:t>
      </w:r>
      <w:r w:rsidRPr="00026D9D">
        <w:rPr>
          <w:b/>
          <w:kern w:val="0"/>
          <w:vertAlign w:val="superscript"/>
        </w:rPr>
        <w:t>-1</w:t>
      </w:r>
      <w:r w:rsidRPr="003D77BE">
        <w:rPr>
          <w:kern w:val="0"/>
        </w:rPr>
        <w:t>) </w:t>
      </w:r>
      <w:r>
        <w:rPr>
          <w:bCs/>
        </w:rPr>
        <w:t xml:space="preserve">s přerušením tepelného </w:t>
      </w:r>
      <w:r w:rsidRPr="003D77BE">
        <w:rPr>
          <w:bCs/>
          <w:kern w:val="0"/>
        </w:rPr>
        <w:t>mostu</w:t>
      </w:r>
      <w:r w:rsidRPr="003D77BE">
        <w:rPr>
          <w:kern w:val="0"/>
        </w:rPr>
        <w:t> polyamidovými „teplým</w:t>
      </w:r>
      <w:r>
        <w:t xml:space="preserve">i“ můstky s vypěňovaným jádrem, </w:t>
      </w:r>
      <w:r w:rsidRPr="003D77BE">
        <w:rPr>
          <w:kern w:val="0"/>
        </w:rPr>
        <w:t>osazená </w:t>
      </w:r>
      <w:r w:rsidRPr="003D77BE">
        <w:rPr>
          <w:bCs/>
          <w:kern w:val="0"/>
        </w:rPr>
        <w:t>izolačními trojskly</w:t>
      </w:r>
      <w:r w:rsidRPr="003D77BE">
        <w:rPr>
          <w:kern w:val="0"/>
        </w:rPr>
        <w:t> 4-18-4-18-4</w:t>
      </w:r>
      <w:r>
        <w:rPr>
          <w:kern w:val="0"/>
        </w:rPr>
        <w:t xml:space="preserve"> s </w:t>
      </w:r>
      <w:r w:rsidRPr="003D77BE">
        <w:rPr>
          <w:b/>
          <w:kern w:val="0"/>
        </w:rPr>
        <w:t>Ug = </w:t>
      </w:r>
      <w:r w:rsidRPr="003D77BE">
        <w:rPr>
          <w:b/>
          <w:bCs/>
          <w:kern w:val="0"/>
        </w:rPr>
        <w:t>0,5 </w:t>
      </w:r>
      <w:r w:rsidRPr="003D77BE">
        <w:rPr>
          <w:b/>
          <w:kern w:val="0"/>
        </w:rPr>
        <w:t>W.m</w:t>
      </w:r>
      <w:r w:rsidRPr="00026D9D">
        <w:rPr>
          <w:b/>
          <w:kern w:val="0"/>
          <w:vertAlign w:val="superscript"/>
        </w:rPr>
        <w:t>-2</w:t>
      </w:r>
      <w:r w:rsidRPr="003D77BE">
        <w:rPr>
          <w:b/>
          <w:kern w:val="0"/>
        </w:rPr>
        <w:t>.K</w:t>
      </w:r>
      <w:r w:rsidRPr="00026D9D">
        <w:rPr>
          <w:b/>
          <w:kern w:val="0"/>
          <w:vertAlign w:val="superscript"/>
        </w:rPr>
        <w:t>-1</w:t>
      </w:r>
      <w:r>
        <w:rPr>
          <w:b/>
          <w:kern w:val="0"/>
          <w:vertAlign w:val="superscript"/>
        </w:rPr>
        <w:t xml:space="preserve"> </w:t>
      </w:r>
      <w:r w:rsidRPr="003D77BE">
        <w:rPr>
          <w:kern w:val="0"/>
        </w:rPr>
        <w:t>a </w:t>
      </w:r>
      <w:r w:rsidRPr="003D77BE">
        <w:rPr>
          <w:bCs/>
          <w:kern w:val="0"/>
        </w:rPr>
        <w:t>teplým</w:t>
      </w:r>
      <w:r>
        <w:rPr>
          <w:bCs/>
          <w:kern w:val="0"/>
        </w:rPr>
        <w:t xml:space="preserve"> </w:t>
      </w:r>
      <w:r w:rsidRPr="003D77BE">
        <w:rPr>
          <w:kern w:val="0"/>
        </w:rPr>
        <w:t>nekovovým </w:t>
      </w:r>
    </w:p>
    <w:p w:rsidR="00D16971" w:rsidRDefault="00D16971" w:rsidP="00D16971">
      <w:pPr>
        <w:suppressAutoHyphens w:val="0"/>
        <w:outlineLvl w:val="0"/>
      </w:pPr>
      <w:r w:rsidRPr="003D77BE">
        <w:rPr>
          <w:bCs/>
          <w:kern w:val="0"/>
        </w:rPr>
        <w:t>meziskelním rámečkem U</w:t>
      </w:r>
      <w:r w:rsidRPr="003D77BE">
        <w:rPr>
          <w:kern w:val="0"/>
        </w:rPr>
        <w:t> (Ψ = </w:t>
      </w:r>
      <w:r w:rsidRPr="003D77BE">
        <w:rPr>
          <w:bCs/>
          <w:kern w:val="0"/>
        </w:rPr>
        <w:t>0,031 </w:t>
      </w:r>
      <w:r w:rsidRPr="003D77BE">
        <w:rPr>
          <w:kern w:val="0"/>
        </w:rPr>
        <w:t>W.m</w:t>
      </w:r>
      <w:r w:rsidRPr="00026D9D">
        <w:rPr>
          <w:kern w:val="0"/>
          <w:vertAlign w:val="superscript"/>
        </w:rPr>
        <w:t>-1</w:t>
      </w:r>
      <w:r w:rsidRPr="003D77BE">
        <w:rPr>
          <w:kern w:val="0"/>
        </w:rPr>
        <w:t>.K</w:t>
      </w:r>
      <w:r w:rsidRPr="00026D9D">
        <w:rPr>
          <w:kern w:val="0"/>
          <w:vertAlign w:val="superscript"/>
        </w:rPr>
        <w:t>-1</w:t>
      </w:r>
      <w:r w:rsidRPr="003D77BE">
        <w:rPr>
          <w:kern w:val="0"/>
        </w:rPr>
        <w:t>)</w:t>
      </w:r>
      <w:r>
        <w:t>. Celkový součinitel prostupu tepla celým prvkem je </w:t>
      </w:r>
      <w:r w:rsidRPr="00026D9D">
        <w:rPr>
          <w:b/>
          <w:kern w:val="0"/>
        </w:rPr>
        <w:t>Uw = </w:t>
      </w:r>
      <w:r w:rsidRPr="00026D9D">
        <w:rPr>
          <w:b/>
          <w:bCs/>
          <w:kern w:val="0"/>
        </w:rPr>
        <w:t>0,</w:t>
      </w:r>
      <w:r>
        <w:rPr>
          <w:b/>
          <w:bCs/>
          <w:kern w:val="0"/>
        </w:rPr>
        <w:t>72</w:t>
      </w:r>
      <w:r w:rsidRPr="00026D9D">
        <w:rPr>
          <w:b/>
          <w:bCs/>
          <w:kern w:val="0"/>
        </w:rPr>
        <w:t> </w:t>
      </w:r>
      <w:r w:rsidRPr="00026D9D">
        <w:rPr>
          <w:b/>
          <w:kern w:val="0"/>
        </w:rPr>
        <w:t>W.m</w:t>
      </w:r>
      <w:r w:rsidRPr="00026D9D">
        <w:rPr>
          <w:b/>
          <w:kern w:val="0"/>
          <w:vertAlign w:val="superscript"/>
        </w:rPr>
        <w:t>-2</w:t>
      </w:r>
      <w:r w:rsidRPr="00026D9D">
        <w:rPr>
          <w:b/>
          <w:kern w:val="0"/>
        </w:rPr>
        <w:t>.K</w:t>
      </w:r>
      <w:r w:rsidRPr="00026D9D">
        <w:rPr>
          <w:b/>
          <w:kern w:val="0"/>
          <w:vertAlign w:val="superscript"/>
        </w:rPr>
        <w:t>-1</w:t>
      </w:r>
      <w:r w:rsidRPr="00026D9D">
        <w:t>.</w:t>
      </w:r>
    </w:p>
    <w:p w:rsidR="00D16971" w:rsidRPr="003D77BE" w:rsidRDefault="00D16971" w:rsidP="00D16971">
      <w:pPr>
        <w:pStyle w:val="Bezmezer"/>
        <w:ind w:firstLine="709"/>
        <w:rPr>
          <w:rFonts w:ascii="Verdana" w:hAnsi="Verdana"/>
        </w:rPr>
      </w:pPr>
      <w:r>
        <w:rPr>
          <w:rFonts w:ascii="Verdana" w:hAnsi="Verdana"/>
        </w:rPr>
        <w:t xml:space="preserve">Bude </w:t>
      </w:r>
      <w:r w:rsidRPr="003D77BE">
        <w:rPr>
          <w:rFonts w:ascii="Verdana" w:hAnsi="Verdana"/>
        </w:rPr>
        <w:t>využívaný systém </w:t>
      </w:r>
      <w:r w:rsidRPr="003D77BE">
        <w:rPr>
          <w:rFonts w:ascii="Verdana" w:hAnsi="Verdana"/>
          <w:bCs/>
        </w:rPr>
        <w:t>středového těsnění </w:t>
      </w:r>
      <w:r w:rsidRPr="003D77BE">
        <w:rPr>
          <w:rFonts w:ascii="Verdana" w:hAnsi="Verdana"/>
        </w:rPr>
        <w:t>ve funkční spáře mezi rámem a křídlem (dvoustup</w:t>
      </w:r>
      <w:r>
        <w:rPr>
          <w:rFonts w:ascii="Verdana" w:hAnsi="Verdana"/>
        </w:rPr>
        <w:t>ňový těsnící systém) zabezpečující</w:t>
      </w:r>
      <w:r w:rsidRPr="003D77BE">
        <w:rPr>
          <w:rFonts w:ascii="Verdana" w:hAnsi="Verdana"/>
        </w:rPr>
        <w:t> </w:t>
      </w:r>
      <w:r w:rsidRPr="003D77BE">
        <w:rPr>
          <w:rFonts w:ascii="Verdana" w:hAnsi="Verdana"/>
          <w:bCs/>
        </w:rPr>
        <w:t>vysokou odolnost oken proti zatékání</w:t>
      </w:r>
      <w:r w:rsidRPr="003D77BE">
        <w:rPr>
          <w:rFonts w:ascii="Verdana" w:hAnsi="Verdana"/>
        </w:rPr>
        <w:t xml:space="preserve">. </w:t>
      </w:r>
      <w:r>
        <w:rPr>
          <w:rFonts w:ascii="Verdana" w:hAnsi="Verdana"/>
          <w:bCs/>
        </w:rPr>
        <w:t>C</w:t>
      </w:r>
      <w:r w:rsidRPr="003D77BE">
        <w:rPr>
          <w:rFonts w:ascii="Verdana" w:hAnsi="Verdana"/>
          <w:bCs/>
        </w:rPr>
        <w:t>eloobvodové kování </w:t>
      </w:r>
      <w:r>
        <w:rPr>
          <w:rFonts w:ascii="Verdana" w:hAnsi="Verdana"/>
          <w:bCs/>
        </w:rPr>
        <w:t xml:space="preserve"> bude </w:t>
      </w:r>
      <w:r w:rsidRPr="003D77BE">
        <w:rPr>
          <w:rFonts w:ascii="Verdana" w:hAnsi="Verdana"/>
        </w:rPr>
        <w:t>včetně mikroventilace a pojistky proti chybné manipulaci.</w:t>
      </w:r>
    </w:p>
    <w:p w:rsidR="00D16971" w:rsidRPr="008128DB" w:rsidRDefault="00D16971" w:rsidP="00D16971">
      <w:pPr>
        <w:pStyle w:val="Bezmezer"/>
        <w:ind w:firstLine="709"/>
      </w:pPr>
      <w:r w:rsidRPr="003D77BE">
        <w:rPr>
          <w:rFonts w:ascii="Verdana" w:hAnsi="Verdana"/>
        </w:rPr>
        <w:t xml:space="preserve">Okna </w:t>
      </w:r>
      <w:r>
        <w:rPr>
          <w:rFonts w:ascii="Verdana" w:hAnsi="Verdana"/>
          <w:bCs/>
        </w:rPr>
        <w:t>budou mít</w:t>
      </w:r>
      <w:r w:rsidRPr="003D77BE">
        <w:rPr>
          <w:rFonts w:ascii="Verdana" w:hAnsi="Verdana"/>
        </w:rPr>
        <w:t xml:space="preserve"> „</w:t>
      </w:r>
      <w:r w:rsidRPr="003D77BE">
        <w:rPr>
          <w:rFonts w:ascii="Verdana" w:hAnsi="Verdana"/>
          <w:bCs/>
        </w:rPr>
        <w:t>rovinn</w:t>
      </w:r>
      <w:r>
        <w:rPr>
          <w:rFonts w:ascii="Verdana" w:hAnsi="Verdana"/>
          <w:bCs/>
        </w:rPr>
        <w:t>ý</w:t>
      </w:r>
      <w:r w:rsidRPr="003D77BE">
        <w:rPr>
          <w:rFonts w:ascii="Verdana" w:hAnsi="Verdana"/>
        </w:rPr>
        <w:t xml:space="preserve">“ </w:t>
      </w:r>
      <w:r>
        <w:rPr>
          <w:rFonts w:ascii="Verdana" w:hAnsi="Verdana"/>
          <w:bCs/>
        </w:rPr>
        <w:t>design</w:t>
      </w:r>
      <w:r>
        <w:rPr>
          <w:rFonts w:ascii="Verdana" w:hAnsi="Verdana"/>
        </w:rPr>
        <w:t xml:space="preserve">. Povrch rámů oken bude opatřen práškovou (komaxitovou) barvou v odstínu </w:t>
      </w:r>
      <w:r w:rsidRPr="008128DB">
        <w:rPr>
          <w:rFonts w:ascii="Verdana" w:hAnsi="Verdana"/>
        </w:rPr>
        <w:t xml:space="preserve">RAL 9007 </w:t>
      </w:r>
      <w:r>
        <w:rPr>
          <w:rFonts w:ascii="Verdana" w:hAnsi="Verdana"/>
        </w:rPr>
        <w:t>G</w:t>
      </w:r>
      <w:r w:rsidRPr="008128DB">
        <w:rPr>
          <w:rFonts w:ascii="Verdana" w:hAnsi="Verdana"/>
        </w:rPr>
        <w:t>raualuminium metallic strukturální matná</w:t>
      </w:r>
      <w:r>
        <w:rPr>
          <w:rFonts w:ascii="Verdana" w:hAnsi="Verdana"/>
        </w:rPr>
        <w:t>.</w:t>
      </w:r>
    </w:p>
    <w:p w:rsidR="00D16971" w:rsidRDefault="00D16971" w:rsidP="00D16971">
      <w:pPr>
        <w:pStyle w:val="Bezmezer"/>
        <w:ind w:firstLine="709"/>
        <w:rPr>
          <w:rFonts w:ascii="Verdana" w:hAnsi="Verdana"/>
          <w:u w:val="single"/>
        </w:rPr>
      </w:pPr>
    </w:p>
    <w:p w:rsidR="00D16971" w:rsidRDefault="00D16971" w:rsidP="00D16971">
      <w:pPr>
        <w:pStyle w:val="Bezmezer"/>
        <w:ind w:firstLine="709"/>
        <w:rPr>
          <w:rFonts w:ascii="Verdana" w:hAnsi="Verdana"/>
          <w:u w:val="single"/>
        </w:rPr>
      </w:pPr>
      <w:r w:rsidRPr="00C93082">
        <w:rPr>
          <w:rFonts w:ascii="Verdana" w:hAnsi="Verdana"/>
          <w:u w:val="single"/>
        </w:rPr>
        <w:t>Posuvná okna (HS portál)</w:t>
      </w:r>
    </w:p>
    <w:p w:rsidR="00D16971" w:rsidRDefault="00D16971" w:rsidP="00D16971">
      <w:pPr>
        <w:suppressAutoHyphens w:val="0"/>
        <w:outlineLvl w:val="0"/>
      </w:pPr>
      <w:r>
        <w:rPr>
          <w:szCs w:val="22"/>
        </w:rPr>
        <w:t>Jsou navržena jako</w:t>
      </w:r>
      <w:r w:rsidRPr="00C93082">
        <w:rPr>
          <w:szCs w:val="22"/>
        </w:rPr>
        <w:t xml:space="preserve"> zdvižně posuvné terasové dveře z </w:t>
      </w:r>
      <w:r w:rsidRPr="00C93082">
        <w:rPr>
          <w:rStyle w:val="Siln"/>
          <w:b w:val="0"/>
          <w:szCs w:val="22"/>
        </w:rPr>
        <w:t>trojkomorového profilového systému</w:t>
      </w:r>
      <w:r>
        <w:rPr>
          <w:rStyle w:val="Siln"/>
          <w:b w:val="0"/>
          <w:szCs w:val="22"/>
        </w:rPr>
        <w:t xml:space="preserve"> </w:t>
      </w:r>
      <w:r w:rsidRPr="00C93082">
        <w:rPr>
          <w:szCs w:val="22"/>
        </w:rPr>
        <w:t xml:space="preserve">o stavební hloubce </w:t>
      </w:r>
      <w:r w:rsidRPr="00C93082">
        <w:rPr>
          <w:rStyle w:val="Siln"/>
          <w:b w:val="0"/>
          <w:szCs w:val="22"/>
        </w:rPr>
        <w:t>77 mm</w:t>
      </w:r>
      <w:r w:rsidRPr="00C93082">
        <w:rPr>
          <w:szCs w:val="22"/>
        </w:rPr>
        <w:t>(</w:t>
      </w:r>
      <w:r w:rsidRPr="00C93082">
        <w:rPr>
          <w:b/>
          <w:szCs w:val="22"/>
        </w:rPr>
        <w:t xml:space="preserve">Uf = </w:t>
      </w:r>
      <w:r w:rsidRPr="009377B7">
        <w:rPr>
          <w:rStyle w:val="Siln"/>
          <w:szCs w:val="22"/>
        </w:rPr>
        <w:t>2,00</w:t>
      </w:r>
      <w:r w:rsidRPr="00C93082">
        <w:rPr>
          <w:b/>
          <w:szCs w:val="22"/>
        </w:rPr>
        <w:t xml:space="preserve"> W.m</w:t>
      </w:r>
      <w:r w:rsidRPr="00C93082">
        <w:rPr>
          <w:b/>
          <w:szCs w:val="22"/>
          <w:vertAlign w:val="superscript"/>
        </w:rPr>
        <w:t>-2</w:t>
      </w:r>
      <w:r w:rsidRPr="00C93082">
        <w:rPr>
          <w:b/>
          <w:szCs w:val="22"/>
        </w:rPr>
        <w:t>.K</w:t>
      </w:r>
      <w:r w:rsidRPr="00C93082">
        <w:rPr>
          <w:b/>
          <w:szCs w:val="22"/>
          <w:vertAlign w:val="superscript"/>
        </w:rPr>
        <w:t>-1</w:t>
      </w:r>
      <w:r w:rsidRPr="00C93082">
        <w:rPr>
          <w:szCs w:val="22"/>
        </w:rPr>
        <w:t>)</w:t>
      </w:r>
      <w:r w:rsidRPr="00C93082">
        <w:rPr>
          <w:rStyle w:val="Siln"/>
          <w:szCs w:val="22"/>
        </w:rPr>
        <w:t> </w:t>
      </w:r>
      <w:r w:rsidRPr="00C93082">
        <w:rPr>
          <w:szCs w:val="22"/>
        </w:rPr>
        <w:t xml:space="preserve">s </w:t>
      </w:r>
      <w:r w:rsidRPr="00C93082">
        <w:rPr>
          <w:rStyle w:val="Siln"/>
          <w:b w:val="0"/>
          <w:szCs w:val="22"/>
        </w:rPr>
        <w:t>přerušením tepelného mostu</w:t>
      </w:r>
      <w:r w:rsidRPr="00C93082">
        <w:rPr>
          <w:szCs w:val="22"/>
        </w:rPr>
        <w:t xml:space="preserve"> polyamidovými “teplými” můstky s vypěňovaným jádrem, osazená </w:t>
      </w:r>
      <w:r w:rsidRPr="00C93082">
        <w:rPr>
          <w:rStyle w:val="Siln"/>
          <w:szCs w:val="22"/>
        </w:rPr>
        <w:t xml:space="preserve">izolačními trojskly </w:t>
      </w:r>
      <w:r w:rsidRPr="00C93082">
        <w:rPr>
          <w:szCs w:val="22"/>
        </w:rPr>
        <w:t xml:space="preserve">4-18-4-18-4 s </w:t>
      </w:r>
      <w:r w:rsidRPr="00C93082">
        <w:rPr>
          <w:b/>
          <w:szCs w:val="22"/>
        </w:rPr>
        <w:t xml:space="preserve">Ug = </w:t>
      </w:r>
      <w:r w:rsidRPr="009377B7">
        <w:rPr>
          <w:rStyle w:val="Siln"/>
          <w:szCs w:val="22"/>
        </w:rPr>
        <w:t>0,5</w:t>
      </w:r>
      <w:r w:rsidRPr="00C93082">
        <w:rPr>
          <w:b/>
          <w:szCs w:val="22"/>
        </w:rPr>
        <w:t xml:space="preserve"> W.m</w:t>
      </w:r>
      <w:r w:rsidRPr="00C93082">
        <w:rPr>
          <w:b/>
          <w:szCs w:val="22"/>
          <w:vertAlign w:val="superscript"/>
        </w:rPr>
        <w:t>-2</w:t>
      </w:r>
      <w:r w:rsidRPr="00C93082">
        <w:rPr>
          <w:b/>
          <w:szCs w:val="22"/>
        </w:rPr>
        <w:t>.K</w:t>
      </w:r>
      <w:r w:rsidRPr="00C93082">
        <w:rPr>
          <w:b/>
          <w:szCs w:val="22"/>
          <w:vertAlign w:val="superscript"/>
        </w:rPr>
        <w:t>-1</w:t>
      </w:r>
      <w:r w:rsidRPr="00C93082">
        <w:rPr>
          <w:szCs w:val="22"/>
        </w:rPr>
        <w:t xml:space="preserve"> a </w:t>
      </w:r>
      <w:r w:rsidRPr="00C93082">
        <w:rPr>
          <w:rStyle w:val="Siln"/>
          <w:szCs w:val="22"/>
        </w:rPr>
        <w:t xml:space="preserve">teplým </w:t>
      </w:r>
      <w:r w:rsidRPr="00C93082">
        <w:rPr>
          <w:szCs w:val="22"/>
        </w:rPr>
        <w:t>nekovovým </w:t>
      </w:r>
      <w:r w:rsidRPr="00C93082">
        <w:rPr>
          <w:rStyle w:val="Siln"/>
          <w:b w:val="0"/>
          <w:szCs w:val="22"/>
        </w:rPr>
        <w:t xml:space="preserve">meziskelním rámečkem U </w:t>
      </w:r>
      <w:r w:rsidRPr="00C93082">
        <w:rPr>
          <w:szCs w:val="22"/>
        </w:rPr>
        <w:t xml:space="preserve">(Ψ = </w:t>
      </w:r>
      <w:r w:rsidRPr="00C93082">
        <w:rPr>
          <w:rStyle w:val="Siln"/>
          <w:szCs w:val="22"/>
        </w:rPr>
        <w:t>0,031 </w:t>
      </w:r>
      <w:r w:rsidRPr="00C93082">
        <w:rPr>
          <w:szCs w:val="22"/>
        </w:rPr>
        <w:t>W.m</w:t>
      </w:r>
      <w:r w:rsidRPr="00C93082">
        <w:rPr>
          <w:szCs w:val="22"/>
          <w:vertAlign w:val="superscript"/>
        </w:rPr>
        <w:t>-1</w:t>
      </w:r>
      <w:r w:rsidRPr="00C93082">
        <w:rPr>
          <w:szCs w:val="22"/>
        </w:rPr>
        <w:t>.K</w:t>
      </w:r>
      <w:r w:rsidRPr="00C93082">
        <w:rPr>
          <w:szCs w:val="22"/>
          <w:vertAlign w:val="superscript"/>
        </w:rPr>
        <w:t>-1</w:t>
      </w:r>
      <w:r w:rsidRPr="00C93082">
        <w:rPr>
          <w:szCs w:val="22"/>
        </w:rPr>
        <w:t>).</w:t>
      </w:r>
      <w:r>
        <w:rPr>
          <w:szCs w:val="22"/>
        </w:rPr>
        <w:t xml:space="preserve"> </w:t>
      </w:r>
      <w:r>
        <w:t>Celkový součinitel prostupu tepla celým prvkem je </w:t>
      </w:r>
      <w:r w:rsidRPr="00026D9D">
        <w:rPr>
          <w:b/>
          <w:kern w:val="0"/>
        </w:rPr>
        <w:t>Uw = </w:t>
      </w:r>
      <w:r w:rsidRPr="00026D9D">
        <w:rPr>
          <w:b/>
          <w:bCs/>
          <w:kern w:val="0"/>
        </w:rPr>
        <w:t>0,</w:t>
      </w:r>
      <w:r>
        <w:rPr>
          <w:b/>
          <w:bCs/>
          <w:kern w:val="0"/>
        </w:rPr>
        <w:t>89</w:t>
      </w:r>
      <w:r w:rsidRPr="00026D9D">
        <w:rPr>
          <w:b/>
          <w:bCs/>
          <w:kern w:val="0"/>
        </w:rPr>
        <w:t> </w:t>
      </w:r>
      <w:r w:rsidRPr="00026D9D">
        <w:rPr>
          <w:b/>
          <w:kern w:val="0"/>
        </w:rPr>
        <w:t>W.m</w:t>
      </w:r>
      <w:r w:rsidRPr="00026D9D">
        <w:rPr>
          <w:b/>
          <w:kern w:val="0"/>
          <w:vertAlign w:val="superscript"/>
        </w:rPr>
        <w:t>-2</w:t>
      </w:r>
      <w:r w:rsidRPr="00026D9D">
        <w:rPr>
          <w:b/>
          <w:kern w:val="0"/>
        </w:rPr>
        <w:t>.K</w:t>
      </w:r>
      <w:r w:rsidRPr="00026D9D">
        <w:rPr>
          <w:b/>
          <w:kern w:val="0"/>
          <w:vertAlign w:val="superscript"/>
        </w:rPr>
        <w:t>-1</w:t>
      </w:r>
      <w:r w:rsidRPr="00026D9D">
        <w:t>.</w:t>
      </w:r>
    </w:p>
    <w:p w:rsidR="00D16971" w:rsidRDefault="00D16971" w:rsidP="00D16971">
      <w:pPr>
        <w:pStyle w:val="Normlnweb"/>
        <w:contextualSpacing/>
        <w:jc w:val="both"/>
        <w:rPr>
          <w:rFonts w:ascii="Verdana" w:hAnsi="Verdana"/>
          <w:sz w:val="22"/>
          <w:szCs w:val="22"/>
        </w:rPr>
      </w:pPr>
      <w:r w:rsidRPr="00C93082">
        <w:rPr>
          <w:rFonts w:ascii="Verdana" w:hAnsi="Verdana"/>
          <w:sz w:val="22"/>
          <w:szCs w:val="22"/>
        </w:rPr>
        <w:t xml:space="preserve">Jejich </w:t>
      </w:r>
      <w:r w:rsidRPr="000053B7">
        <w:rPr>
          <w:rStyle w:val="Siln"/>
          <w:rFonts w:ascii="Verdana" w:hAnsi="Verdana"/>
          <w:b w:val="0"/>
          <w:sz w:val="22"/>
          <w:szCs w:val="22"/>
        </w:rPr>
        <w:t>konstrukce</w:t>
      </w:r>
      <w:r w:rsidRPr="00C93082">
        <w:rPr>
          <w:rStyle w:val="Siln"/>
          <w:rFonts w:ascii="Verdana" w:hAnsi="Verdana"/>
          <w:sz w:val="22"/>
          <w:szCs w:val="22"/>
        </w:rPr>
        <w:t> </w:t>
      </w:r>
      <w:r w:rsidRPr="00C93082">
        <w:rPr>
          <w:rFonts w:ascii="Verdana" w:hAnsi="Verdana"/>
          <w:sz w:val="22"/>
          <w:szCs w:val="22"/>
        </w:rPr>
        <w:t xml:space="preserve">umožňuje </w:t>
      </w:r>
      <w:r w:rsidRPr="000053B7">
        <w:rPr>
          <w:rStyle w:val="Siln"/>
          <w:rFonts w:ascii="Verdana" w:hAnsi="Verdana"/>
          <w:b w:val="0"/>
          <w:sz w:val="22"/>
          <w:szCs w:val="22"/>
        </w:rPr>
        <w:t>„bezprahová“</w:t>
      </w:r>
      <w:r w:rsidRPr="00C93082">
        <w:rPr>
          <w:rFonts w:ascii="Verdana" w:hAnsi="Verdana"/>
          <w:sz w:val="22"/>
          <w:szCs w:val="22"/>
        </w:rPr>
        <w:t xml:space="preserve"> řešení posuvných křídel při zachování velmi vysokých hodnot těsnosti a odolnosti proti zatékání</w:t>
      </w:r>
      <w:r>
        <w:rPr>
          <w:rFonts w:ascii="Verdana" w:hAnsi="Verdana"/>
          <w:sz w:val="22"/>
          <w:szCs w:val="22"/>
        </w:rPr>
        <w:t xml:space="preserve">. </w:t>
      </w:r>
    </w:p>
    <w:p w:rsidR="00D16971" w:rsidRDefault="00D16971" w:rsidP="00D16971">
      <w:pPr>
        <w:pStyle w:val="Normlnweb"/>
        <w:ind w:firstLine="709"/>
        <w:contextualSpacing/>
        <w:jc w:val="both"/>
        <w:rPr>
          <w:rFonts w:ascii="Verdana" w:hAnsi="Verdana"/>
          <w:sz w:val="22"/>
        </w:rPr>
      </w:pPr>
      <w:r w:rsidRPr="00D778A6">
        <w:rPr>
          <w:rFonts w:ascii="Verdana" w:hAnsi="Verdana"/>
          <w:sz w:val="22"/>
        </w:rPr>
        <w:t xml:space="preserve">Povrch </w:t>
      </w:r>
      <w:r>
        <w:rPr>
          <w:rFonts w:ascii="Verdana" w:hAnsi="Verdana"/>
          <w:sz w:val="22"/>
        </w:rPr>
        <w:t xml:space="preserve">rámů </w:t>
      </w:r>
      <w:r w:rsidRPr="00D778A6">
        <w:rPr>
          <w:rFonts w:ascii="Verdana" w:hAnsi="Verdana"/>
          <w:sz w:val="22"/>
        </w:rPr>
        <w:t>oken bude opatřen práškovou (komaxitovou) barv</w:t>
      </w:r>
      <w:r>
        <w:rPr>
          <w:rFonts w:ascii="Verdana" w:hAnsi="Verdana"/>
          <w:sz w:val="22"/>
        </w:rPr>
        <w:t>ou</w:t>
      </w:r>
      <w:r w:rsidRPr="00D778A6">
        <w:rPr>
          <w:rFonts w:ascii="Verdana" w:hAnsi="Verdana"/>
          <w:sz w:val="22"/>
        </w:rPr>
        <w:t xml:space="preserve"> v odstínu </w:t>
      </w:r>
      <w:r w:rsidRPr="001D34AD">
        <w:rPr>
          <w:rFonts w:ascii="Verdana" w:eastAsia="Calibri" w:hAnsi="Verdana"/>
          <w:sz w:val="22"/>
          <w:szCs w:val="22"/>
          <w:lang w:eastAsia="en-US"/>
        </w:rPr>
        <w:t xml:space="preserve">RAL 9007 </w:t>
      </w:r>
      <w:r w:rsidRPr="001D34AD">
        <w:rPr>
          <w:rFonts w:ascii="Verdana" w:hAnsi="Verdana"/>
          <w:sz w:val="22"/>
        </w:rPr>
        <w:t>Graualuminium metallic strukturální matná</w:t>
      </w:r>
      <w:r w:rsidRPr="00D778A6">
        <w:rPr>
          <w:rFonts w:ascii="Verdana" w:hAnsi="Verdana"/>
          <w:sz w:val="22"/>
        </w:rPr>
        <w:t>.</w:t>
      </w:r>
    </w:p>
    <w:p w:rsidR="00D16971" w:rsidRPr="00D778A6" w:rsidRDefault="00D16971" w:rsidP="00D16971">
      <w:pPr>
        <w:pStyle w:val="Normlnweb"/>
        <w:ind w:firstLine="709"/>
        <w:contextualSpacing/>
        <w:jc w:val="both"/>
        <w:rPr>
          <w:rFonts w:ascii="Verdana" w:hAnsi="Verdana"/>
          <w:sz w:val="22"/>
        </w:rPr>
      </w:pPr>
      <w:r>
        <w:rPr>
          <w:rFonts w:ascii="Verdana" w:hAnsi="Verdana"/>
          <w:sz w:val="22"/>
        </w:rPr>
        <w:t xml:space="preserve">Skla posuvných křídel musí být kalená, aby vydržely pnutí v různých částech skleněné tabule v případě neúplného zasunutí křídla za pevnou prosklenou část (polootevřené okno). V tomto případě dochází v zasunuté části na větší ohřev materiálu. Naopak nezasunutá část je ochlazována proudícím vzduchem a rozdíl teplot ve skle posuvného křídla je výrazný. U nekalených skel může docházet k prasknutí! </w:t>
      </w:r>
    </w:p>
    <w:p w:rsidR="00D16971" w:rsidRDefault="00D16971" w:rsidP="00D16971">
      <w:pPr>
        <w:ind w:firstLine="709"/>
      </w:pPr>
      <w:r w:rsidRPr="005A1EC4">
        <w:rPr>
          <w:rFonts w:cs="Arial"/>
          <w:szCs w:val="22"/>
        </w:rPr>
        <w:t xml:space="preserve">Osazení oken bude provedeno </w:t>
      </w:r>
      <w:r>
        <w:rPr>
          <w:rFonts w:cs="Arial"/>
          <w:szCs w:val="22"/>
        </w:rPr>
        <w:t xml:space="preserve">do vnějšího líce stěny na kotevní pásky. </w:t>
      </w:r>
      <w:r w:rsidRPr="005A1EC4">
        <w:rPr>
          <w:rFonts w:cs="Arial"/>
          <w:szCs w:val="22"/>
        </w:rPr>
        <w:t xml:space="preserve">Napojení na okolní konstrukce bude odpovídat </w:t>
      </w:r>
      <w:r>
        <w:rPr>
          <w:rFonts w:cs="Arial"/>
          <w:szCs w:val="22"/>
        </w:rPr>
        <w:t>ČSN</w:t>
      </w:r>
      <w:r w:rsidRPr="005A1EC4">
        <w:rPr>
          <w:rFonts w:cs="Arial"/>
          <w:szCs w:val="22"/>
        </w:rPr>
        <w:t xml:space="preserve"> 74 6077 (tj. od interiéru – parotěsnící páska + tepelně izolační vrstva + paropropustná, vodotěsná a vzduchotěsná páska z exteriéru), systém ETICS</w:t>
      </w:r>
      <w:r>
        <w:rPr>
          <w:rFonts w:cs="Arial"/>
          <w:szCs w:val="22"/>
        </w:rPr>
        <w:t xml:space="preserve"> </w:t>
      </w:r>
      <w:r w:rsidRPr="005A1EC4">
        <w:rPr>
          <w:rFonts w:cs="Arial"/>
          <w:szCs w:val="22"/>
        </w:rPr>
        <w:t>bude přetažen přes rám okna dle ČSN 73 0540-2</w:t>
      </w:r>
      <w:r>
        <w:rPr>
          <w:rFonts w:cs="Arial"/>
          <w:szCs w:val="22"/>
        </w:rPr>
        <w:t xml:space="preserve"> (40 </w:t>
      </w:r>
      <w:r>
        <w:rPr>
          <w:rFonts w:cs="Arial"/>
          <w:szCs w:val="22"/>
        </w:rPr>
        <w:lastRenderedPageBreak/>
        <w:t>mm)</w:t>
      </w:r>
      <w:r w:rsidRPr="005A1EC4">
        <w:rPr>
          <w:rFonts w:cs="Arial"/>
          <w:szCs w:val="22"/>
        </w:rPr>
        <w:t xml:space="preserve">. </w:t>
      </w:r>
      <w:r>
        <w:rPr>
          <w:rFonts w:cs="Arial"/>
          <w:szCs w:val="22"/>
        </w:rPr>
        <w:t>Pro zateplení parapetu bude použit XPS ve spádu, min. však 30 mm přetažen přes líc fasády. Okna budou provedena</w:t>
      </w:r>
      <w:r w:rsidRPr="005A1EC4">
        <w:rPr>
          <w:rFonts w:cs="Arial"/>
          <w:szCs w:val="22"/>
        </w:rPr>
        <w:t xml:space="preserve"> včetně vnějších a vnitřních parapetů. Způsob</w:t>
      </w:r>
      <w:r w:rsidRPr="005A1EC4">
        <w:t xml:space="preserve"> ukotvení otvorové výplně určí dodavatel oken a dveří s ohledem na materiál a stav konstrukce ostění, nadpraží a parapetů.</w:t>
      </w:r>
      <w:r>
        <w:t xml:space="preserve"> Preferuje se osazení na kotvící pásky. Osazení oken a parapetů se řídí detaily uvedené ve vyšším stupni projektové dokumentace</w:t>
      </w:r>
      <w:r w:rsidRPr="00D21FBB">
        <w:t>.</w:t>
      </w:r>
      <w:r>
        <w:t xml:space="preserve"> Barva vnějších parapetů bude dle barevného řešení RAL 9007. Vnitřní parapety budou plastové, komůrkové v povrchovém provedení bílá perlička. </w:t>
      </w:r>
    </w:p>
    <w:p w:rsidR="00D16971" w:rsidRDefault="00D16971" w:rsidP="00D16971">
      <w:pPr>
        <w:ind w:firstLine="709"/>
      </w:pPr>
    </w:p>
    <w:p w:rsidR="00D16971" w:rsidRPr="004A3C43" w:rsidRDefault="00D16971" w:rsidP="00D16971">
      <w:pPr>
        <w:ind w:firstLine="709"/>
        <w:rPr>
          <w:rFonts w:cs="Arial"/>
          <w:szCs w:val="22"/>
          <w:u w:val="single"/>
        </w:rPr>
      </w:pPr>
      <w:r w:rsidRPr="004A3C43">
        <w:rPr>
          <w:rFonts w:cs="Arial"/>
          <w:szCs w:val="22"/>
          <w:u w:val="single"/>
        </w:rPr>
        <w:t>Dveře:</w:t>
      </w:r>
    </w:p>
    <w:p w:rsidR="00D16971" w:rsidRDefault="00D16971" w:rsidP="00D16971">
      <w:pPr>
        <w:rPr>
          <w:rFonts w:cs="Arial"/>
          <w:szCs w:val="22"/>
        </w:rPr>
      </w:pPr>
    </w:p>
    <w:p w:rsidR="00D16971" w:rsidRDefault="00D16971" w:rsidP="00D16971">
      <w:pPr>
        <w:pStyle w:val="Bezmezer"/>
        <w:ind w:firstLine="709"/>
        <w:rPr>
          <w:rStyle w:val="Siln"/>
          <w:rFonts w:ascii="Verdana" w:hAnsi="Verdana"/>
          <w:b w:val="0"/>
        </w:rPr>
      </w:pPr>
      <w:r>
        <w:rPr>
          <w:rFonts w:ascii="Verdana" w:hAnsi="Verdana"/>
        </w:rPr>
        <w:t>V</w:t>
      </w:r>
      <w:r w:rsidRPr="0079606E">
        <w:rPr>
          <w:rFonts w:ascii="Verdana" w:hAnsi="Verdana"/>
        </w:rPr>
        <w:t xml:space="preserve">chodové </w:t>
      </w:r>
      <w:r>
        <w:rPr>
          <w:rFonts w:ascii="Verdana" w:hAnsi="Verdana"/>
        </w:rPr>
        <w:t xml:space="preserve">otočné </w:t>
      </w:r>
      <w:r w:rsidRPr="0079606E">
        <w:rPr>
          <w:rFonts w:ascii="Verdana" w:hAnsi="Verdana"/>
        </w:rPr>
        <w:t xml:space="preserve">dveře </w:t>
      </w:r>
      <w:r>
        <w:rPr>
          <w:rFonts w:ascii="Verdana" w:hAnsi="Verdana"/>
        </w:rPr>
        <w:t xml:space="preserve">jsou navrženy </w:t>
      </w:r>
      <w:r w:rsidRPr="0079606E">
        <w:rPr>
          <w:rFonts w:ascii="Verdana" w:hAnsi="Verdana"/>
        </w:rPr>
        <w:t>z</w:t>
      </w:r>
      <w:r>
        <w:rPr>
          <w:rFonts w:ascii="Verdana" w:hAnsi="Verdana"/>
        </w:rPr>
        <w:t xml:space="preserve"> hliníkového </w:t>
      </w:r>
      <w:r w:rsidRPr="0079606E">
        <w:rPr>
          <w:rStyle w:val="Siln"/>
          <w:rFonts w:ascii="Verdana" w:hAnsi="Verdana"/>
          <w:b w:val="0"/>
        </w:rPr>
        <w:t>trojkomorového profilového systému</w:t>
      </w:r>
      <w:r>
        <w:rPr>
          <w:rStyle w:val="Siln"/>
          <w:rFonts w:ascii="Verdana" w:hAnsi="Verdana"/>
          <w:b w:val="0"/>
        </w:rPr>
        <w:t xml:space="preserve"> </w:t>
      </w:r>
      <w:r w:rsidRPr="0079606E">
        <w:rPr>
          <w:rFonts w:ascii="Verdana" w:hAnsi="Verdana"/>
        </w:rPr>
        <w:t xml:space="preserve">o stavební šířce </w:t>
      </w:r>
      <w:r>
        <w:rPr>
          <w:rStyle w:val="Siln"/>
          <w:rFonts w:ascii="Verdana" w:hAnsi="Verdana"/>
        </w:rPr>
        <w:t>7</w:t>
      </w:r>
      <w:r w:rsidRPr="0079606E">
        <w:rPr>
          <w:rStyle w:val="Siln"/>
          <w:rFonts w:ascii="Verdana" w:hAnsi="Verdana"/>
        </w:rPr>
        <w:t>2 mm</w:t>
      </w:r>
      <w:r w:rsidRPr="0079606E">
        <w:rPr>
          <w:rFonts w:ascii="Verdana" w:hAnsi="Verdana"/>
        </w:rPr>
        <w:t xml:space="preserve"> s </w:t>
      </w:r>
      <w:r w:rsidRPr="0079606E">
        <w:rPr>
          <w:rStyle w:val="Siln"/>
          <w:rFonts w:ascii="Verdana" w:hAnsi="Verdana"/>
          <w:b w:val="0"/>
        </w:rPr>
        <w:t>přerušením tepelného mostu</w:t>
      </w:r>
      <w:r w:rsidRPr="0079606E">
        <w:rPr>
          <w:rFonts w:ascii="Verdana" w:hAnsi="Verdana"/>
        </w:rPr>
        <w:t xml:space="preserve"> polyamidovými “teplými” můstky (s vypěňovaným jádrem)</w:t>
      </w:r>
      <w:r>
        <w:rPr>
          <w:rFonts w:ascii="Verdana" w:hAnsi="Verdana"/>
        </w:rPr>
        <w:t>. Budou</w:t>
      </w:r>
      <w:r w:rsidRPr="0079606E">
        <w:rPr>
          <w:rFonts w:ascii="Verdana" w:hAnsi="Verdana"/>
        </w:rPr>
        <w:t xml:space="preserve"> osazena </w:t>
      </w:r>
      <w:r w:rsidRPr="0079606E">
        <w:rPr>
          <w:rStyle w:val="Siln"/>
          <w:rFonts w:ascii="Verdana" w:hAnsi="Verdana"/>
          <w:b w:val="0"/>
        </w:rPr>
        <w:t>izolačními trojskl</w:t>
      </w:r>
      <w:r>
        <w:rPr>
          <w:rStyle w:val="Siln"/>
          <w:rFonts w:ascii="Verdana" w:hAnsi="Verdana"/>
          <w:b w:val="0"/>
        </w:rPr>
        <w:t>em</w:t>
      </w:r>
      <w:r w:rsidRPr="0079606E">
        <w:rPr>
          <w:rFonts w:ascii="Verdana" w:hAnsi="Verdana"/>
        </w:rPr>
        <w:t xml:space="preserve"> s </w:t>
      </w:r>
      <w:r w:rsidRPr="0079606E">
        <w:rPr>
          <w:rFonts w:ascii="Verdana" w:hAnsi="Verdana"/>
          <w:b/>
        </w:rPr>
        <w:t xml:space="preserve">Ug = </w:t>
      </w:r>
      <w:r w:rsidRPr="0079606E">
        <w:rPr>
          <w:rStyle w:val="Siln"/>
          <w:rFonts w:ascii="Verdana" w:hAnsi="Verdana"/>
        </w:rPr>
        <w:t>0,5 W.m-2.K-1</w:t>
      </w:r>
      <w:r w:rsidRPr="0079606E">
        <w:rPr>
          <w:rFonts w:ascii="Verdana" w:hAnsi="Verdana"/>
        </w:rPr>
        <w:t xml:space="preserve"> s </w:t>
      </w:r>
      <w:r w:rsidRPr="0079606E">
        <w:rPr>
          <w:rStyle w:val="Siln"/>
          <w:rFonts w:ascii="Verdana" w:hAnsi="Verdana"/>
          <w:b w:val="0"/>
        </w:rPr>
        <w:t>teplým meziskelním rámečkem</w:t>
      </w:r>
      <w:r w:rsidRPr="00565394">
        <w:rPr>
          <w:rStyle w:val="Siln"/>
          <w:rFonts w:ascii="Verdana" w:hAnsi="Verdana"/>
          <w:b w:val="0"/>
        </w:rPr>
        <w:t>.</w:t>
      </w:r>
    </w:p>
    <w:p w:rsidR="00D16971" w:rsidRDefault="00D16971" w:rsidP="00D16971">
      <w:pPr>
        <w:pStyle w:val="Bezmezer"/>
        <w:ind w:firstLine="709"/>
        <w:rPr>
          <w:rFonts w:ascii="Verdana" w:hAnsi="Verdana"/>
        </w:rPr>
      </w:pPr>
      <w:r>
        <w:rPr>
          <w:rFonts w:ascii="Verdana" w:hAnsi="Verdana"/>
        </w:rPr>
        <w:t xml:space="preserve">Dveře do skladu jsou navrženy z </w:t>
      </w:r>
      <w:r w:rsidRPr="0079606E">
        <w:rPr>
          <w:rFonts w:ascii="Verdana" w:hAnsi="Verdana"/>
        </w:rPr>
        <w:t>z</w:t>
      </w:r>
      <w:r>
        <w:rPr>
          <w:rFonts w:ascii="Verdana" w:hAnsi="Verdana"/>
        </w:rPr>
        <w:t xml:space="preserve"> hliníkového </w:t>
      </w:r>
      <w:r w:rsidRPr="0079606E">
        <w:rPr>
          <w:rStyle w:val="Siln"/>
          <w:rFonts w:ascii="Verdana" w:hAnsi="Verdana"/>
          <w:b w:val="0"/>
        </w:rPr>
        <w:t>trojkomorového profilového systému</w:t>
      </w:r>
      <w:r>
        <w:rPr>
          <w:rStyle w:val="Siln"/>
          <w:rFonts w:ascii="Verdana" w:hAnsi="Verdana"/>
          <w:b w:val="0"/>
        </w:rPr>
        <w:t xml:space="preserve"> </w:t>
      </w:r>
      <w:r>
        <w:rPr>
          <w:rStyle w:val="Siln"/>
          <w:rFonts w:ascii="Verdana" w:hAnsi="Verdana"/>
        </w:rPr>
        <w:t>HEROAL D9</w:t>
      </w:r>
      <w:r w:rsidRPr="0079606E">
        <w:rPr>
          <w:rStyle w:val="Siln"/>
          <w:rFonts w:ascii="Verdana" w:hAnsi="Verdana"/>
        </w:rPr>
        <w:t>2</w:t>
      </w:r>
      <w:r w:rsidRPr="0079606E">
        <w:rPr>
          <w:rFonts w:ascii="Verdana" w:hAnsi="Verdana"/>
        </w:rPr>
        <w:t xml:space="preserve"> o stavební šířce </w:t>
      </w:r>
      <w:r>
        <w:rPr>
          <w:rStyle w:val="Siln"/>
          <w:rFonts w:ascii="Verdana" w:hAnsi="Verdana"/>
        </w:rPr>
        <w:t>92</w:t>
      </w:r>
      <w:r w:rsidRPr="0079606E">
        <w:rPr>
          <w:rStyle w:val="Siln"/>
          <w:rFonts w:ascii="Verdana" w:hAnsi="Verdana"/>
        </w:rPr>
        <w:t xml:space="preserve"> mm</w:t>
      </w:r>
      <w:r w:rsidRPr="0079606E">
        <w:rPr>
          <w:rFonts w:ascii="Verdana" w:hAnsi="Verdana"/>
        </w:rPr>
        <w:t xml:space="preserve"> s </w:t>
      </w:r>
      <w:r w:rsidRPr="0079606E">
        <w:rPr>
          <w:rStyle w:val="Siln"/>
          <w:rFonts w:ascii="Verdana" w:hAnsi="Verdana"/>
          <w:b w:val="0"/>
        </w:rPr>
        <w:t>přerušením tepelného mostu</w:t>
      </w:r>
      <w:r w:rsidRPr="0079606E">
        <w:rPr>
          <w:rFonts w:ascii="Verdana" w:hAnsi="Verdana"/>
        </w:rPr>
        <w:t xml:space="preserve"> polyamidovými “teplými” můstky (s vypěňovaným jádrem)</w:t>
      </w:r>
      <w:r>
        <w:rPr>
          <w:rFonts w:ascii="Verdana" w:hAnsi="Verdana"/>
        </w:rPr>
        <w:t>. Budou</w:t>
      </w:r>
      <w:r w:rsidRPr="0079606E">
        <w:rPr>
          <w:rFonts w:ascii="Verdana" w:hAnsi="Verdana"/>
        </w:rPr>
        <w:t xml:space="preserve"> osazena </w:t>
      </w:r>
      <w:r w:rsidRPr="0079606E">
        <w:rPr>
          <w:rStyle w:val="Siln"/>
          <w:rFonts w:ascii="Verdana" w:hAnsi="Verdana"/>
          <w:b w:val="0"/>
        </w:rPr>
        <w:t xml:space="preserve">hliníkovou sendvičovoudveřní výplní </w:t>
      </w:r>
      <w:r>
        <w:rPr>
          <w:rFonts w:ascii="Verdana" w:hAnsi="Verdana"/>
        </w:rPr>
        <w:t>s vypěňovaným jádrem (44 mm) s plným hladkým překrytím přes vnější rám dveří.</w:t>
      </w:r>
    </w:p>
    <w:p w:rsidR="00D16971" w:rsidRDefault="00D16971" w:rsidP="00D16971">
      <w:pPr>
        <w:pStyle w:val="Bezmezer"/>
        <w:ind w:firstLine="709"/>
        <w:rPr>
          <w:rFonts w:ascii="Verdana" w:hAnsi="Verdana"/>
        </w:rPr>
      </w:pPr>
    </w:p>
    <w:p w:rsidR="00D16971" w:rsidRDefault="00D16971" w:rsidP="00D16971">
      <w:pPr>
        <w:pStyle w:val="Bezmezer"/>
        <w:ind w:firstLine="709"/>
        <w:rPr>
          <w:rFonts w:ascii="Verdana" w:hAnsi="Verdana"/>
        </w:rPr>
      </w:pPr>
      <w:r w:rsidRPr="0079606E">
        <w:rPr>
          <w:rFonts w:ascii="Verdana" w:hAnsi="Verdana"/>
        </w:rPr>
        <w:t xml:space="preserve">Vchodové dveře </w:t>
      </w:r>
      <w:r>
        <w:rPr>
          <w:rFonts w:ascii="Verdana" w:hAnsi="Verdana"/>
        </w:rPr>
        <w:t>budou</w:t>
      </w:r>
      <w:r w:rsidRPr="0079606E">
        <w:rPr>
          <w:rFonts w:ascii="Verdana" w:hAnsi="Verdana"/>
        </w:rPr>
        <w:t xml:space="preserve"> vybaveny </w:t>
      </w:r>
      <w:r w:rsidRPr="0079606E">
        <w:rPr>
          <w:rStyle w:val="Siln"/>
          <w:rFonts w:ascii="Verdana" w:hAnsi="Verdana"/>
          <w:b w:val="0"/>
        </w:rPr>
        <w:t>dvojitým těsněním</w:t>
      </w:r>
      <w:r>
        <w:rPr>
          <w:rStyle w:val="Siln"/>
          <w:rFonts w:ascii="Verdana" w:hAnsi="Verdana"/>
          <w:b w:val="0"/>
        </w:rPr>
        <w:t xml:space="preserve"> </w:t>
      </w:r>
      <w:r w:rsidRPr="0079606E">
        <w:rPr>
          <w:rFonts w:ascii="Verdana" w:hAnsi="Verdana"/>
        </w:rPr>
        <w:t>ve funkční spáře mezi rámem a křídlem,</w:t>
      </w:r>
      <w:r>
        <w:rPr>
          <w:rFonts w:ascii="Verdana" w:hAnsi="Verdana"/>
        </w:rPr>
        <w:t xml:space="preserve"> </w:t>
      </w:r>
      <w:r w:rsidRPr="0079606E">
        <w:rPr>
          <w:rStyle w:val="Siln"/>
          <w:rFonts w:ascii="Verdana" w:hAnsi="Verdana"/>
          <w:b w:val="0"/>
        </w:rPr>
        <w:t>prahem</w:t>
      </w:r>
      <w:r w:rsidRPr="0079606E">
        <w:rPr>
          <w:rFonts w:ascii="Verdana" w:hAnsi="Verdana"/>
        </w:rPr>
        <w:t xml:space="preserve"> s přerušeným tepelným mostem, a </w:t>
      </w:r>
      <w:r w:rsidRPr="0079606E">
        <w:rPr>
          <w:rStyle w:val="Siln"/>
          <w:rFonts w:ascii="Verdana" w:hAnsi="Verdana"/>
          <w:b w:val="0"/>
        </w:rPr>
        <w:t>automatickým</w:t>
      </w:r>
      <w:r>
        <w:rPr>
          <w:rStyle w:val="Siln"/>
          <w:rFonts w:ascii="Verdana" w:hAnsi="Verdana"/>
          <w:b w:val="0"/>
        </w:rPr>
        <w:t xml:space="preserve">i </w:t>
      </w:r>
      <w:r w:rsidRPr="0079606E">
        <w:rPr>
          <w:rStyle w:val="Siln"/>
          <w:rFonts w:ascii="Verdana" w:hAnsi="Verdana"/>
          <w:b w:val="0"/>
        </w:rPr>
        <w:t>samozamykacími vícebodovými zámky</w:t>
      </w:r>
      <w:r w:rsidRPr="0079606E">
        <w:rPr>
          <w:rFonts w:ascii="Verdana" w:hAnsi="Verdana"/>
        </w:rPr>
        <w:t xml:space="preserve">. </w:t>
      </w:r>
    </w:p>
    <w:p w:rsidR="00D16971" w:rsidRPr="00D778A6" w:rsidRDefault="00D16971" w:rsidP="00D16971">
      <w:pPr>
        <w:pStyle w:val="Bezmezer"/>
        <w:ind w:firstLine="709"/>
        <w:rPr>
          <w:rFonts w:ascii="Verdana" w:hAnsi="Verdana"/>
        </w:rPr>
      </w:pPr>
      <w:r w:rsidRPr="00D778A6">
        <w:rPr>
          <w:rFonts w:ascii="Verdana" w:hAnsi="Verdana"/>
        </w:rPr>
        <w:t xml:space="preserve">Povrch </w:t>
      </w:r>
      <w:r>
        <w:rPr>
          <w:rFonts w:ascii="Verdana" w:hAnsi="Verdana"/>
        </w:rPr>
        <w:t>rámů dveří a plných výplní</w:t>
      </w:r>
      <w:r w:rsidRPr="00D778A6">
        <w:rPr>
          <w:rFonts w:ascii="Verdana" w:hAnsi="Verdana"/>
        </w:rPr>
        <w:t xml:space="preserve"> bude opatřen práškovou (komaxitovou) barv</w:t>
      </w:r>
      <w:r>
        <w:rPr>
          <w:rFonts w:ascii="Verdana" w:hAnsi="Verdana"/>
        </w:rPr>
        <w:t>ou</w:t>
      </w:r>
      <w:r w:rsidRPr="00D778A6">
        <w:rPr>
          <w:rFonts w:ascii="Verdana" w:hAnsi="Verdana"/>
        </w:rPr>
        <w:t xml:space="preserve"> v odstínu </w:t>
      </w:r>
      <w:r w:rsidRPr="008128DB">
        <w:rPr>
          <w:rFonts w:ascii="Verdana" w:hAnsi="Verdana"/>
        </w:rPr>
        <w:t xml:space="preserve">RAL 9007 </w:t>
      </w:r>
      <w:r>
        <w:rPr>
          <w:rFonts w:ascii="Verdana" w:hAnsi="Verdana"/>
        </w:rPr>
        <w:t>G</w:t>
      </w:r>
      <w:r w:rsidRPr="008128DB">
        <w:rPr>
          <w:rFonts w:ascii="Verdana" w:hAnsi="Verdana"/>
        </w:rPr>
        <w:t>raualuminium metallic strukturální matná</w:t>
      </w:r>
      <w:r w:rsidRPr="00D778A6">
        <w:rPr>
          <w:rFonts w:ascii="Verdana" w:hAnsi="Verdana"/>
        </w:rPr>
        <w:t>.</w:t>
      </w:r>
    </w:p>
    <w:p w:rsidR="00D16971" w:rsidRDefault="00D16971" w:rsidP="00D16971">
      <w:pPr>
        <w:pStyle w:val="Bezmezer"/>
        <w:ind w:firstLine="709"/>
        <w:rPr>
          <w:rFonts w:ascii="Verdana" w:hAnsi="Verdana"/>
        </w:rPr>
      </w:pPr>
    </w:p>
    <w:p w:rsidR="00D16971" w:rsidRDefault="00D16971" w:rsidP="00D16971">
      <w:pPr>
        <w:ind w:firstLine="709"/>
      </w:pPr>
      <w:r>
        <w:t xml:space="preserve">Vnitřní dveře budou vyrobené na bázi dřeva. Předpokládá se lehčený DTD či masivní MDF desky. Povrch dveří bude opatřen HPL v  odstínu dle projektu interiéru (součást prováděcí dokumentace). Zárubně dveří budou ocelové zazděné pro bezfalcové provedení. Dveře budou mít skryté panty. Madla a štítky budou z kartáčované slitiny niklu. </w:t>
      </w:r>
    </w:p>
    <w:p w:rsidR="00721E28" w:rsidRDefault="00721E28" w:rsidP="00941D0F">
      <w:pPr>
        <w:ind w:firstLine="709"/>
        <w:rPr>
          <w:rFonts w:cs="Arial"/>
          <w:szCs w:val="22"/>
        </w:rPr>
      </w:pPr>
    </w:p>
    <w:p w:rsidR="00D16971" w:rsidRPr="00D935E2" w:rsidRDefault="00137022" w:rsidP="00D16971">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5</w:t>
      </w:r>
      <w:r w:rsidR="00D16971" w:rsidRPr="00D935E2">
        <w:rPr>
          <w:rFonts w:ascii="Verdana" w:eastAsia="Times New Roman" w:hAnsi="Verdana" w:cs="Arial"/>
          <w:b/>
          <w:szCs w:val="22"/>
        </w:rPr>
        <w:t xml:space="preserve">. </w:t>
      </w:r>
      <w:r w:rsidR="00D16971">
        <w:rPr>
          <w:rFonts w:ascii="Verdana" w:eastAsia="Times New Roman" w:hAnsi="Verdana" w:cs="Arial"/>
          <w:b/>
          <w:szCs w:val="22"/>
        </w:rPr>
        <w:t>Fasáda KZS</w:t>
      </w:r>
      <w:r w:rsidR="00D16971" w:rsidRPr="00D935E2">
        <w:rPr>
          <w:rFonts w:ascii="Verdana" w:eastAsia="Times New Roman" w:hAnsi="Verdana" w:cs="Arial"/>
          <w:b/>
          <w:szCs w:val="22"/>
        </w:rPr>
        <w:t xml:space="preserve"> – aplikace ETICS</w:t>
      </w:r>
    </w:p>
    <w:p w:rsidR="00D16971" w:rsidRDefault="00D16971" w:rsidP="00D16971"/>
    <w:p w:rsidR="00D16971" w:rsidRDefault="00D16971" w:rsidP="00D16971">
      <w:pPr>
        <w:ind w:firstLine="709"/>
        <w:rPr>
          <w:u w:val="single"/>
        </w:rPr>
      </w:pPr>
      <w:r w:rsidRPr="00786228">
        <w:rPr>
          <w:u w:val="single"/>
        </w:rPr>
        <w:t xml:space="preserve">Hlavní fasáda </w:t>
      </w:r>
    </w:p>
    <w:p w:rsidR="00D16971" w:rsidRDefault="00D16971" w:rsidP="00D16971">
      <w:pPr>
        <w:ind w:firstLine="709"/>
      </w:pPr>
    </w:p>
    <w:p w:rsidR="00D16971" w:rsidRDefault="00D16971" w:rsidP="00D16971">
      <w:pPr>
        <w:ind w:firstLine="709"/>
      </w:pPr>
      <w:r>
        <w:t>Před aplikací fasádního systému musí být připraveny všechny prvky prostupující fasádou, namontovány okenní a dveřní výplně a provedeny veškeré hydroizolace soklu.</w:t>
      </w:r>
    </w:p>
    <w:p w:rsidR="00D16971" w:rsidRDefault="00D16971" w:rsidP="00D16971">
      <w:r>
        <w:t>Rovina povrchu zdiva musí být překontrolována, případně vyrovnána cementovou maltou. Povrch před aplikací ETICS bude nepenetrován systémovou penetrací.</w:t>
      </w:r>
    </w:p>
    <w:p w:rsidR="00D16971" w:rsidRDefault="00D16971" w:rsidP="00D16971"/>
    <w:p w:rsidR="00D16971" w:rsidRDefault="00D16971" w:rsidP="00D16971">
      <w:pPr>
        <w:ind w:firstLine="709"/>
      </w:pPr>
      <w:r w:rsidRPr="00D935E2">
        <w:t xml:space="preserve">Obvodové stěny budou u </w:t>
      </w:r>
      <w:r>
        <w:t xml:space="preserve">celého objektu vyjma zdiva soklu </w:t>
      </w:r>
      <w:r w:rsidRPr="00D935E2">
        <w:t>opatřeny kontaktním zateplovacím systémem (ETICS) s</w:t>
      </w:r>
      <w:r>
        <w:t> </w:t>
      </w:r>
      <w:r w:rsidRPr="00D935E2">
        <w:t>fasádní</w:t>
      </w:r>
      <w:r>
        <w:t xml:space="preserve">m </w:t>
      </w:r>
      <w:r>
        <w:rPr>
          <w:b/>
        </w:rPr>
        <w:t xml:space="preserve">EPS šedý 70F </w:t>
      </w:r>
      <w:r w:rsidRPr="008607C9">
        <w:rPr>
          <w:b/>
        </w:rPr>
        <w:t xml:space="preserve">tl. </w:t>
      </w:r>
      <w:r>
        <w:rPr>
          <w:b/>
        </w:rPr>
        <w:t>200</w:t>
      </w:r>
      <w:r w:rsidRPr="008607C9">
        <w:rPr>
          <w:b/>
        </w:rPr>
        <w:t xml:space="preserve"> mm</w:t>
      </w:r>
      <w:r>
        <w:rPr>
          <w:b/>
        </w:rPr>
        <w:t xml:space="preserve"> λD=0,032</w:t>
      </w:r>
      <w:r w:rsidRPr="00D261F7">
        <w:rPr>
          <w:b/>
        </w:rPr>
        <w:t xml:space="preserve"> W/m.K</w:t>
      </w:r>
      <w:r>
        <w:rPr>
          <w:b/>
        </w:rPr>
        <w:t xml:space="preserve"> </w:t>
      </w:r>
      <w:r>
        <w:t>se silikonově pryskyřičnou</w:t>
      </w:r>
      <w:r w:rsidRPr="00D935E2">
        <w:t xml:space="preserve"> omítkou (zrnitost 1,5mm</w:t>
      </w:r>
      <w:r>
        <w:t xml:space="preserve"> s roztíranou strukturou). </w:t>
      </w:r>
    </w:p>
    <w:p w:rsidR="00D16971" w:rsidRDefault="00D16971" w:rsidP="00D16971">
      <w:pPr>
        <w:ind w:firstLine="709"/>
      </w:pPr>
    </w:p>
    <w:p w:rsidR="00D16971" w:rsidRDefault="00D16971" w:rsidP="00D16971">
      <w:pPr>
        <w:ind w:firstLine="709"/>
      </w:pPr>
      <w:r>
        <w:t xml:space="preserve">Hlavní izolant bude přetažen přes rámy oken o </w:t>
      </w:r>
      <w:r w:rsidRPr="008F04F3">
        <w:rPr>
          <w:b/>
        </w:rPr>
        <w:t>40 mm</w:t>
      </w:r>
      <w:r>
        <w:t xml:space="preserve">. Viditelná část pevného okenního rámu musí být min. </w:t>
      </w:r>
      <w:r w:rsidRPr="008F04F3">
        <w:rPr>
          <w:b/>
        </w:rPr>
        <w:t>35 mm</w:t>
      </w:r>
      <w:r>
        <w:t xml:space="preserve">. Spáry a skuliny mezi izolantem a rámy oken vzniklé nepřesnou montáží oken, tloušťkou lepidla atp. budou velmi pečlivě vyplněny </w:t>
      </w:r>
      <w:r>
        <w:lastRenderedPageBreak/>
        <w:t xml:space="preserve">tepelným izolantem z minerální vaty případně PURem. Mezi rámem okna a hlavním izolantem nesmí být nikde dutina. </w:t>
      </w:r>
    </w:p>
    <w:p w:rsidR="00D16971" w:rsidRDefault="00D16971" w:rsidP="00D16971">
      <w:pPr>
        <w:rPr>
          <w:szCs w:val="22"/>
        </w:rPr>
      </w:pPr>
      <w:r w:rsidRPr="00D935E2">
        <w:rPr>
          <w:szCs w:val="22"/>
        </w:rPr>
        <w:t>Parapety oken budou zatepleny příložkami (klíny) z extrudovaného polystyrenu v </w:t>
      </w:r>
      <w:r w:rsidRPr="00E06231">
        <w:rPr>
          <w:szCs w:val="22"/>
        </w:rPr>
        <w:t xml:space="preserve">min. tl. </w:t>
      </w:r>
      <w:r w:rsidRPr="008F04F3">
        <w:rPr>
          <w:b/>
          <w:szCs w:val="22"/>
        </w:rPr>
        <w:t>30 - 40 mm</w:t>
      </w:r>
      <w:r>
        <w:rPr>
          <w:szCs w:val="22"/>
        </w:rPr>
        <w:t xml:space="preserve"> ve spádu 2% od okna.</w:t>
      </w:r>
    </w:p>
    <w:p w:rsidR="00D16971" w:rsidRDefault="00D16971" w:rsidP="00D16971">
      <w:pPr>
        <w:ind w:firstLine="709"/>
      </w:pPr>
      <w:r>
        <w:t xml:space="preserve">V horní části fasády bude omítka ukončena u ukončovacího profilu s tkaninou těsně pod oplechováním závětrné lišty. </w:t>
      </w:r>
    </w:p>
    <w:p w:rsidR="00D16971" w:rsidRDefault="00D16971" w:rsidP="00D16971">
      <w:r>
        <w:t>V dolní části bude fasádní systém zatažen pod úroveň terénu včetně finální omítky. U přechodu pod úroveň terénu bude do fasády nakotvena přítlačná lišta nopové fólie tak, aby byla kryta okapovým chodníkem. Nopová fólie s výškou nopu 20 mm bude krýt tepelný izolant podzemní části soklového zdiva až k úrovni základové spáry.</w:t>
      </w:r>
    </w:p>
    <w:p w:rsidR="00D16971" w:rsidRDefault="00D16971" w:rsidP="00D16971">
      <w:r>
        <w:tab/>
        <w:t>V případě dobetonávky konstrukce teras a zpevněných ploch okolo objektu bude tepelný izolant chráněn pod úrovní betonu (v zemině) nopovou fólií, v konstrukci betonu bez vkládání nopové fólie. Z horní strany bude tepelný izolant krytý dlažbou terasy tak, aby vstupní dveře, HS portál, čistá úroveň terasy a 1.NP byla ve shodě, tj. 0,000.</w:t>
      </w:r>
    </w:p>
    <w:p w:rsidR="00D16971" w:rsidRDefault="00D16971" w:rsidP="00D16971">
      <w:r>
        <w:tab/>
        <w:t xml:space="preserve">Jednotlivé detaily napojování KZS na okolní konstrukce (sokl, atika, terasa, markýza, okapní hrany, zateplení okenních a dveřních otvorů atp.) budou řešeny ve vyšším stupni projektové dokumentace (DPS). </w:t>
      </w:r>
    </w:p>
    <w:p w:rsidR="00D16971" w:rsidRDefault="00D16971" w:rsidP="00D16971">
      <w:r>
        <w:tab/>
        <w:t xml:space="preserve">Omítky do 500 mm nad úrovní upraveného terénu musí být vždy hydrofobizované a s kapslemi proti prorůstání plísní. </w:t>
      </w:r>
    </w:p>
    <w:p w:rsidR="00D16971" w:rsidRDefault="00D16971" w:rsidP="00D16971">
      <w:r>
        <w:t>Celá plocha omítky je uvažována jako samočisticí.</w:t>
      </w:r>
    </w:p>
    <w:p w:rsidR="00D16971" w:rsidRDefault="00D16971" w:rsidP="00D16971"/>
    <w:p w:rsidR="00D16971" w:rsidRDefault="00D16971" w:rsidP="00D16971">
      <w:pPr>
        <w:ind w:firstLine="709"/>
      </w:pPr>
      <w:r w:rsidRPr="00D935E2">
        <w:t>Aplikovaný systém ETICS musí být certifikovaný, veškeré detaily a podrobná řešení budou provedeny na základě detailů a doporučení, které jsou součástí této projektové dokumentace</w:t>
      </w:r>
      <w:r>
        <w:t xml:space="preserve"> nebo dokumentace ve stupni DPS</w:t>
      </w:r>
      <w:r w:rsidRPr="00D935E2">
        <w:t>, zároveň v souladu s technologickým předpisem výrobce systému a v souladu s ČSN 73 2901 a ČSN 73 0540. Je nutné použít veškeré systémové prvky jako např. parotěsnící a paropropustné pásky, začišťovací lišty,</w:t>
      </w:r>
      <w:r>
        <w:t xml:space="preserve"> APU lišty,</w:t>
      </w:r>
      <w:r w:rsidRPr="00D935E2">
        <w:t xml:space="preserve"> rohové profily (kombi lišty</w:t>
      </w:r>
      <w:r>
        <w:t>,</w:t>
      </w:r>
      <w:r w:rsidRPr="00D935E2">
        <w:t>), parapetní a nadpraž</w:t>
      </w:r>
      <w:r>
        <w:t>n</w:t>
      </w:r>
      <w:r w:rsidRPr="00D935E2">
        <w:t xml:space="preserve">í profily, </w:t>
      </w:r>
      <w:r>
        <w:t xml:space="preserve">atikové profily, </w:t>
      </w:r>
      <w:r w:rsidRPr="00D935E2">
        <w:t>dilatační lišty atd. Případné rozpory a nesoulad bude řešen zhotovitelem s předstihem v rámci realizace stavebních úprav, a to ve spolupráci s projektantem a technickým zástupcem zvoleného výrobce systému ETICS. Zhotovitel zajistí účast zástupce výrobce zvoleného kontaktního zateplovacího systému na stavbě. Tento zástupce potvrdí zápisem do stavebního deníku návrh použití a umístění jednotlivých doplňkových</w:t>
      </w:r>
      <w:r>
        <w:t xml:space="preserve"> </w:t>
      </w:r>
      <w:r w:rsidRPr="00D935E2">
        <w:t xml:space="preserve">systémových prvků a způsob kotvení zateplovacího </w:t>
      </w:r>
      <w:r>
        <w:t>systému vč. odtrhových zkoušek.</w:t>
      </w:r>
    </w:p>
    <w:p w:rsidR="00D16971" w:rsidRDefault="00D16971" w:rsidP="00D16971">
      <w:pPr>
        <w:ind w:firstLine="709"/>
      </w:pPr>
    </w:p>
    <w:p w:rsidR="00D16971" w:rsidRDefault="00D16971" w:rsidP="00D16971">
      <w:pPr>
        <w:ind w:firstLine="709"/>
      </w:pPr>
      <w:r w:rsidRPr="00D935E2">
        <w:t xml:space="preserve">Celkové </w:t>
      </w:r>
      <w:r>
        <w:t>finální provedení fasády</w:t>
      </w:r>
      <w:r w:rsidRPr="00D935E2">
        <w:t xml:space="preserve"> bude provedeno postupně ve zhotovitelem určených úsecích po obvodu objektu. </w:t>
      </w:r>
      <w:r w:rsidRPr="00D935E2">
        <w:rPr>
          <w:szCs w:val="22"/>
        </w:rPr>
        <w:t>Lešení pro provedení fasádního systému se namontuje s normovým odstupem od budoucí úrovně fasádního systému.</w:t>
      </w:r>
      <w:r w:rsidRPr="00D935E2">
        <w:t xml:space="preserve"> Po postavení lešení bude proveden podrobný stavebně technický průzkum fasády, resp. především podkladu dle ČSN 73 2901.</w:t>
      </w:r>
    </w:p>
    <w:p w:rsidR="00D16971" w:rsidRDefault="00D16971" w:rsidP="00D16971">
      <w:pPr>
        <w:ind w:firstLine="709"/>
      </w:pPr>
      <w:r>
        <w:t xml:space="preserve">Před provedením kontaktního zateplovacího systému ETICS je nutné provést odtrhové zkoušky pro ověření únosnosti podkladu a pro volbu vhodného kotevního systému. Omítka resp. každý podklad musí vzdorovat tlaku na vytažení z podkladu v jednotlivém bodě min. 80 kPa. V celé ploše však tato hodnota musí být min. 800 kPa. Dodavatel určí vhodný kotvící systém tepelně izolačních desek na základě provedených zkoušek a sond v konstrukci, tak aby byl v souladu </w:t>
      </w:r>
      <w:r w:rsidRPr="00D935E2">
        <w:t>ČSN 73 2901 a ČSN 73 0540</w:t>
      </w:r>
      <w:r>
        <w:t xml:space="preserve">. </w:t>
      </w:r>
      <w:r w:rsidRPr="00D935E2">
        <w:t xml:space="preserve">Podklad pro ETICS musí splňovat podmínky uvedené v ČSN 73 2901 a zároveň i podmínky technologického předpisu konkrétního výrobce a dodavatele </w:t>
      </w:r>
      <w:r w:rsidRPr="00D935E2">
        <w:lastRenderedPageBreak/>
        <w:t>systému.</w:t>
      </w:r>
    </w:p>
    <w:p w:rsidR="00D16971" w:rsidRDefault="00D16971" w:rsidP="00D16971">
      <w:r w:rsidRPr="00D935E2">
        <w:t>Samotná aplikace ETICS bude probíhat podle doporučeného technologického předpisu příslušného výrobce a zhotovitele a dle ČSN 73 2901.</w:t>
      </w:r>
    </w:p>
    <w:p w:rsidR="00D16971" w:rsidRDefault="00D16971" w:rsidP="00D16971">
      <w:pPr>
        <w:ind w:firstLine="709"/>
      </w:pPr>
      <w:r w:rsidRPr="00B8224B">
        <w:t>Aplikovaný systém ETICS musí být certifikovaný – kvalitativní třída A dle CZB. Při provádění budou respektovány a dodržovány mimo jiné i zásady uvedené ve Sborníku technických pravidel TP CZB 2007 pro vnější tepelně izolační kontaktní systémy (ETICS).</w:t>
      </w:r>
    </w:p>
    <w:p w:rsidR="00D16971" w:rsidRDefault="00D16971" w:rsidP="00D16971">
      <w:pPr>
        <w:ind w:firstLine="709"/>
      </w:pPr>
      <w:r w:rsidRPr="00B8224B">
        <w:t xml:space="preserve">Rozmístění a počet hmoždinek je třeba dodržet podle pokynů uvedených v technologickém předpisu výrobce ETICS, přičemž tyto požadavky je nutné považovat za orientační (minimální) a je nutné je konfrontovat (ověřit) provedením odtrhových zkoušek. Kotvení tepelně izolačních desek bude zároveň probíhat v souladu s v ČSN 73 2902. </w:t>
      </w:r>
    </w:p>
    <w:p w:rsidR="00D16971" w:rsidRDefault="00D16971" w:rsidP="00D16971">
      <w:pPr>
        <w:ind w:firstLine="709"/>
        <w:rPr>
          <w:szCs w:val="22"/>
        </w:rPr>
      </w:pPr>
      <w:r w:rsidRPr="001D505E">
        <w:rPr>
          <w:szCs w:val="22"/>
        </w:rPr>
        <w:t>Výplně otvorů se opatří f</w:t>
      </w:r>
      <w:r>
        <w:rPr>
          <w:szCs w:val="22"/>
        </w:rPr>
        <w:t>ólií proti znečištění a poškození!</w:t>
      </w:r>
    </w:p>
    <w:p w:rsidR="00D16971" w:rsidRDefault="00D16971" w:rsidP="00D16971">
      <w:pPr>
        <w:ind w:firstLine="709"/>
      </w:pPr>
    </w:p>
    <w:p w:rsidR="00D16971" w:rsidRPr="00B8224B" w:rsidRDefault="00D16971" w:rsidP="00D16971">
      <w:pPr>
        <w:ind w:firstLine="709"/>
      </w:pPr>
      <w:r w:rsidRPr="00B8224B">
        <w:t>Pozor - je nutné odlišovat hmoždinky nejen pro jednotlivé kotevní materiály, ale i pro jednotlivé tepelné izolanty. Hmoždinky musí splňovat deklaraci ETAG 004 a deklaraci proti vytržení z materiálu, do něhož se kotví podle ETAG 014 nebo případně zkoušek přímo na stavbě.</w:t>
      </w:r>
    </w:p>
    <w:p w:rsidR="00D16971" w:rsidRDefault="00D16971" w:rsidP="00D16971">
      <w:pPr>
        <w:pStyle w:val="Zkladntextodsazen22"/>
        <w:spacing w:line="200" w:lineRule="atLeast"/>
        <w:ind w:left="0" w:firstLine="709"/>
        <w:rPr>
          <w:rFonts w:ascii="Verdana" w:hAnsi="Verdana"/>
        </w:rPr>
      </w:pPr>
      <w:r w:rsidRPr="00B8224B">
        <w:rPr>
          <w:rFonts w:ascii="Verdana" w:hAnsi="Verdana"/>
        </w:rPr>
        <w:t>Při provádění ETICS je nutné dodržet předepsané technologické přestávky mezi jednotlivými činnostmi i ostatní pokyny a podmínky předepsané technologickým předpisem výrobce a dodavatele ETICS.</w:t>
      </w:r>
    </w:p>
    <w:p w:rsidR="00D16971" w:rsidRDefault="00D16971" w:rsidP="00D16971">
      <w:pPr>
        <w:ind w:firstLine="709"/>
        <w:rPr>
          <w:szCs w:val="22"/>
        </w:rPr>
      </w:pPr>
      <w:r w:rsidRPr="00B8224B">
        <w:rPr>
          <w:szCs w:val="22"/>
        </w:rPr>
        <w:t>Veškeré práce, postupy a materiály budou probíhat dle doporučeného technologického předpisu příslušného výrobce a budou v souladu s ČSN 73 2901.</w:t>
      </w:r>
    </w:p>
    <w:p w:rsidR="00D16971" w:rsidRDefault="00D16971" w:rsidP="00D16971">
      <w:pPr>
        <w:ind w:firstLine="709"/>
        <w:rPr>
          <w:szCs w:val="22"/>
        </w:rPr>
      </w:pPr>
    </w:p>
    <w:p w:rsidR="00D16971" w:rsidRPr="00D935E2" w:rsidRDefault="00137022" w:rsidP="00D16971">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6</w:t>
      </w:r>
      <w:r w:rsidR="00D16971" w:rsidRPr="00D935E2">
        <w:rPr>
          <w:rFonts w:ascii="Verdana" w:eastAsia="Times New Roman" w:hAnsi="Verdana" w:cs="Arial"/>
          <w:b/>
          <w:szCs w:val="22"/>
        </w:rPr>
        <w:t xml:space="preserve">. </w:t>
      </w:r>
      <w:r w:rsidR="00D16971">
        <w:rPr>
          <w:rFonts w:ascii="Verdana" w:eastAsia="Times New Roman" w:hAnsi="Verdana" w:cs="Arial"/>
          <w:b/>
          <w:szCs w:val="22"/>
        </w:rPr>
        <w:t>Klempířské výrobky</w:t>
      </w:r>
    </w:p>
    <w:p w:rsidR="00D16971" w:rsidRDefault="00D16971" w:rsidP="00D16971">
      <w:pPr>
        <w:ind w:firstLine="709"/>
      </w:pPr>
    </w:p>
    <w:p w:rsidR="00D16971" w:rsidRDefault="00D16971" w:rsidP="00D16971">
      <w:pPr>
        <w:pStyle w:val="Zkladntextodsazen22"/>
        <w:spacing w:line="200" w:lineRule="atLeast"/>
        <w:ind w:left="0" w:firstLine="709"/>
        <w:rPr>
          <w:rFonts w:ascii="Verdana" w:hAnsi="Verdana" w:cs="Arial"/>
          <w:szCs w:val="22"/>
        </w:rPr>
      </w:pPr>
      <w:r>
        <w:rPr>
          <w:rFonts w:ascii="Verdana" w:hAnsi="Verdana" w:cs="Arial"/>
          <w:szCs w:val="22"/>
        </w:rPr>
        <w:t>Veškeré venkovní parapety, žlaby, svody, oplechování prvků atd. budou vyrobeny z hliníkového poplastovaného plechu barvy jako RAL 9007. Jádro bude z hliníkového plechu tl. 0,8 mm.</w:t>
      </w:r>
    </w:p>
    <w:p w:rsidR="00D16971" w:rsidRDefault="00D16971" w:rsidP="00D16971">
      <w:pPr>
        <w:pStyle w:val="Zkladntextodsazen22"/>
        <w:spacing w:line="200" w:lineRule="atLeast"/>
        <w:ind w:left="0" w:firstLine="709"/>
        <w:rPr>
          <w:rFonts w:ascii="Verdana" w:hAnsi="Verdana" w:cs="Arial"/>
          <w:szCs w:val="22"/>
        </w:rPr>
      </w:pPr>
      <w:r>
        <w:rPr>
          <w:rFonts w:ascii="Verdana" w:hAnsi="Verdana" w:cs="Arial"/>
          <w:szCs w:val="22"/>
        </w:rPr>
        <w:t>Pro svody a kotlíky bude použito uceleného systému jednoho výrobce, aby bylo dosaženo jednotné materiálové a vizuální shody.</w:t>
      </w:r>
    </w:p>
    <w:p w:rsidR="00D16971" w:rsidRDefault="00D16971" w:rsidP="00D16971">
      <w:pPr>
        <w:pStyle w:val="Zkladntextodsazen22"/>
        <w:spacing w:line="200" w:lineRule="atLeast"/>
        <w:ind w:left="0" w:firstLine="709"/>
        <w:rPr>
          <w:rFonts w:ascii="Verdana" w:hAnsi="Verdana" w:cs="Arial"/>
          <w:szCs w:val="22"/>
        </w:rPr>
      </w:pPr>
      <w:r>
        <w:rPr>
          <w:rFonts w:ascii="Verdana" w:hAnsi="Verdana" w:cs="Arial"/>
          <w:szCs w:val="22"/>
        </w:rPr>
        <w:t xml:space="preserve">Parapetní plechy budou dílensky svařeny z ocelového plechu tl. 0,8 mm tak, aby parapet byl celistvý bez napojování a spár (zejména v rozích). Povrch bude opatřen komaxitovou barvou v odstínu RAL 9007, aby bylo docíleno vizuální schody se zbytkem klempířských prvků domu. Parapety budou k podkladu lepeny celoplošně klempířským tmelem. Budou ve spádu 2% od objektu a přesah hrany parapety musí být 30 mm od líce fasády. </w:t>
      </w:r>
    </w:p>
    <w:p w:rsidR="00D16971" w:rsidRPr="00C251D7" w:rsidRDefault="00D16971" w:rsidP="00D16971">
      <w:pPr>
        <w:pStyle w:val="Zkladntextodsazen22"/>
        <w:spacing w:line="200" w:lineRule="atLeast"/>
        <w:ind w:left="0" w:firstLine="709"/>
        <w:rPr>
          <w:rFonts w:ascii="Verdana" w:hAnsi="Verdana" w:cs="Arial"/>
          <w:szCs w:val="22"/>
        </w:rPr>
      </w:pPr>
      <w:r>
        <w:rPr>
          <w:rFonts w:ascii="Verdana" w:hAnsi="Verdana" w:cs="Arial"/>
          <w:szCs w:val="22"/>
        </w:rPr>
        <w:t>Parapety a veškeré oplechování fasády musí být k tenkovrstvé omítce napojeno přes systémové dilatační profily. Oplechování nesmí být k omítce dotaženo a zatmeleno atd.</w:t>
      </w:r>
    </w:p>
    <w:p w:rsidR="00D16971" w:rsidRDefault="00D16971" w:rsidP="00D16971">
      <w:pPr>
        <w:pStyle w:val="Zkladntextodsazen22"/>
        <w:spacing w:line="200" w:lineRule="atLeast"/>
        <w:ind w:left="0" w:firstLine="709"/>
        <w:rPr>
          <w:rFonts w:ascii="Verdana" w:hAnsi="Verdana" w:cs="Arial"/>
          <w:szCs w:val="22"/>
        </w:rPr>
      </w:pPr>
    </w:p>
    <w:p w:rsidR="00D16971" w:rsidRDefault="00D16971" w:rsidP="00D16971">
      <w:pPr>
        <w:pStyle w:val="Zkladntextodsazen22"/>
        <w:spacing w:line="200" w:lineRule="atLeast"/>
        <w:ind w:left="0" w:firstLine="709"/>
        <w:rPr>
          <w:rFonts w:ascii="Verdana" w:hAnsi="Verdana" w:cs="Arial"/>
          <w:szCs w:val="22"/>
        </w:rPr>
      </w:pPr>
      <w:r w:rsidRPr="004126F5">
        <w:rPr>
          <w:rFonts w:ascii="Verdana" w:hAnsi="Verdana" w:cs="Arial"/>
          <w:szCs w:val="22"/>
        </w:rPr>
        <w:t>Veškeré klempířské prvky budou provedeny v souladu s ČSN 73 3610.</w:t>
      </w:r>
    </w:p>
    <w:p w:rsidR="00D16971" w:rsidRDefault="00D16971" w:rsidP="00D16971">
      <w:pPr>
        <w:pStyle w:val="Zkladntextodsazen22"/>
        <w:spacing w:line="200" w:lineRule="atLeast"/>
        <w:ind w:left="0" w:firstLine="709"/>
        <w:rPr>
          <w:rFonts w:ascii="Verdana" w:hAnsi="Verdana" w:cs="Arial"/>
          <w:szCs w:val="22"/>
        </w:rPr>
      </w:pPr>
    </w:p>
    <w:p w:rsidR="00D16971" w:rsidRPr="00D935E2" w:rsidRDefault="00137022" w:rsidP="00D16971">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7</w:t>
      </w:r>
      <w:r w:rsidR="00D16971" w:rsidRPr="00D935E2">
        <w:rPr>
          <w:rFonts w:ascii="Verdana" w:eastAsia="Times New Roman" w:hAnsi="Verdana" w:cs="Arial"/>
          <w:b/>
          <w:szCs w:val="22"/>
        </w:rPr>
        <w:t xml:space="preserve">. </w:t>
      </w:r>
      <w:r w:rsidR="00D16971">
        <w:rPr>
          <w:rFonts w:ascii="Verdana" w:eastAsia="Times New Roman" w:hAnsi="Verdana" w:cs="Arial"/>
          <w:b/>
          <w:szCs w:val="22"/>
        </w:rPr>
        <w:t>Úpravy interiéru</w:t>
      </w:r>
    </w:p>
    <w:p w:rsidR="00D16971" w:rsidRDefault="00D16971" w:rsidP="00D16971">
      <w:pPr>
        <w:pStyle w:val="Zkladntextodsazen22"/>
        <w:spacing w:line="200" w:lineRule="atLeast"/>
        <w:ind w:left="0"/>
        <w:rPr>
          <w:rFonts w:ascii="Verdana" w:hAnsi="Verdana" w:cs="Arial"/>
          <w:szCs w:val="22"/>
        </w:rPr>
      </w:pPr>
    </w:p>
    <w:p w:rsidR="00D16971" w:rsidRDefault="00D16971" w:rsidP="00D16971">
      <w:pPr>
        <w:pStyle w:val="Zkladntextodsazen22"/>
        <w:spacing w:line="200" w:lineRule="atLeast"/>
        <w:ind w:left="0"/>
        <w:rPr>
          <w:rFonts w:ascii="Verdana" w:hAnsi="Verdana" w:cs="Arial"/>
          <w:szCs w:val="22"/>
          <w:u w:val="single"/>
        </w:rPr>
      </w:pPr>
      <w:r w:rsidRPr="00811272">
        <w:rPr>
          <w:rFonts w:ascii="Verdana" w:hAnsi="Verdana" w:cs="Arial"/>
          <w:szCs w:val="22"/>
          <w:u w:val="single"/>
        </w:rPr>
        <w:t>Povrchy veškerého zdiva</w:t>
      </w: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budou nahozeny vápenocementovou omítkou, vyztuženy do lepidla vloženou perlinkou, 2x naštukovány a vymalovány bílou interiérovou barvou.</w:t>
      </w: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 xml:space="preserve">Zdivo v koupelně a na WC bude obloženo obkladem na jádrovou vápenocementovou </w:t>
      </w:r>
      <w:r>
        <w:rPr>
          <w:rFonts w:ascii="Verdana" w:hAnsi="Verdana" w:cs="Arial"/>
          <w:szCs w:val="22"/>
        </w:rPr>
        <w:lastRenderedPageBreak/>
        <w:t xml:space="preserve">omítku. Přesné rozložení </w:t>
      </w:r>
      <w:r w:rsidR="0037453E">
        <w:rPr>
          <w:rFonts w:ascii="Verdana" w:hAnsi="Verdana" w:cs="Arial"/>
          <w:szCs w:val="22"/>
        </w:rPr>
        <w:t>povrchů</w:t>
      </w:r>
      <w:r>
        <w:rPr>
          <w:rFonts w:ascii="Verdana" w:hAnsi="Verdana" w:cs="Arial"/>
          <w:szCs w:val="22"/>
        </w:rPr>
        <w:t xml:space="preserve"> musí být provedeno dle výkresů</w:t>
      </w:r>
      <w:r w:rsidR="0037453E">
        <w:rPr>
          <w:rFonts w:ascii="Verdana" w:hAnsi="Verdana" w:cs="Arial"/>
          <w:szCs w:val="22"/>
        </w:rPr>
        <w:t xml:space="preserve"> interiéru</w:t>
      </w:r>
      <w:r>
        <w:rPr>
          <w:rFonts w:ascii="Verdana" w:hAnsi="Verdana" w:cs="Arial"/>
          <w:szCs w:val="22"/>
        </w:rPr>
        <w:t xml:space="preserve"> </w:t>
      </w:r>
      <w:r w:rsidR="0037453E">
        <w:rPr>
          <w:rFonts w:ascii="Verdana" w:hAnsi="Verdana" w:cs="Arial"/>
          <w:szCs w:val="22"/>
        </w:rPr>
        <w:t xml:space="preserve">a </w:t>
      </w:r>
      <w:r>
        <w:rPr>
          <w:rFonts w:ascii="Verdana" w:hAnsi="Verdana" w:cs="Arial"/>
          <w:szCs w:val="22"/>
        </w:rPr>
        <w:t xml:space="preserve">spárořezů, které budou součástí dokumentace pro provedení stavby. Způsob lepení obkladů k jednotlivým podkladům zvolí dodavatel </w:t>
      </w:r>
      <w:r w:rsidR="0037453E">
        <w:rPr>
          <w:rFonts w:ascii="Verdana" w:hAnsi="Verdana" w:cs="Arial"/>
          <w:szCs w:val="22"/>
        </w:rPr>
        <w:t xml:space="preserve">na základě zvoleného systému výrobce </w:t>
      </w:r>
      <w:r>
        <w:rPr>
          <w:rFonts w:ascii="Verdana" w:hAnsi="Verdana" w:cs="Arial"/>
          <w:szCs w:val="22"/>
        </w:rPr>
        <w:t>po odsouhlasení TDS či projektantem. Vývody výtokových armatur musí být provedeny v souladu s navazujícím spárořezem</w:t>
      </w:r>
      <w:r w:rsidR="0037453E">
        <w:rPr>
          <w:rFonts w:ascii="Verdana" w:hAnsi="Verdana" w:cs="Arial"/>
          <w:szCs w:val="22"/>
        </w:rPr>
        <w:t xml:space="preserve"> a dle pokynů částí D.1.4 „Zdravotechnika“</w:t>
      </w:r>
      <w:r>
        <w:rPr>
          <w:rFonts w:ascii="Verdana" w:hAnsi="Verdana" w:cs="Arial"/>
          <w:szCs w:val="22"/>
        </w:rPr>
        <w:t xml:space="preserve">. </w:t>
      </w:r>
    </w:p>
    <w:p w:rsidR="00D16971" w:rsidRDefault="00D16971" w:rsidP="00D16971">
      <w:pPr>
        <w:pStyle w:val="Zkladntextodsazen22"/>
        <w:spacing w:line="200" w:lineRule="atLeast"/>
        <w:ind w:left="0"/>
        <w:rPr>
          <w:rFonts w:ascii="Verdana" w:hAnsi="Verdana" w:cs="Arial"/>
          <w:szCs w:val="22"/>
        </w:rPr>
      </w:pPr>
    </w:p>
    <w:p w:rsidR="00D16971" w:rsidRPr="00811272" w:rsidRDefault="00D16971" w:rsidP="00D16971">
      <w:pPr>
        <w:pStyle w:val="Zkladntextodsazen22"/>
        <w:spacing w:line="200" w:lineRule="atLeast"/>
        <w:ind w:left="0"/>
        <w:rPr>
          <w:rFonts w:ascii="Verdana" w:hAnsi="Verdana" w:cs="Arial"/>
          <w:szCs w:val="22"/>
          <w:u w:val="single"/>
        </w:rPr>
      </w:pPr>
      <w:r>
        <w:rPr>
          <w:rFonts w:ascii="Verdana" w:hAnsi="Verdana" w:cs="Arial"/>
          <w:szCs w:val="22"/>
          <w:u w:val="single"/>
        </w:rPr>
        <w:t>S</w:t>
      </w:r>
      <w:r w:rsidRPr="00811272">
        <w:rPr>
          <w:rFonts w:ascii="Verdana" w:hAnsi="Verdana" w:cs="Arial"/>
          <w:szCs w:val="22"/>
          <w:u w:val="single"/>
        </w:rPr>
        <w:t>tropy a podhledy</w:t>
      </w:r>
    </w:p>
    <w:p w:rsidR="00D16971" w:rsidRDefault="00D16971" w:rsidP="00D16971">
      <w:pPr>
        <w:pStyle w:val="Zkladntextodsazen22"/>
        <w:spacing w:line="200" w:lineRule="atLeast"/>
        <w:ind w:left="0"/>
        <w:rPr>
          <w:rFonts w:ascii="Verdana" w:hAnsi="Verdana" w:cs="Arial"/>
          <w:szCs w:val="22"/>
        </w:rPr>
      </w:pPr>
    </w:p>
    <w:p w:rsidR="00D16971" w:rsidRPr="001436DB" w:rsidRDefault="00D16971" w:rsidP="00D16971">
      <w:pPr>
        <w:pStyle w:val="Zkladntextodsazen22"/>
        <w:spacing w:line="200" w:lineRule="atLeast"/>
        <w:ind w:left="0"/>
        <w:rPr>
          <w:rFonts w:ascii="Verdana" w:hAnsi="Verdana" w:cs="Arial"/>
          <w:szCs w:val="22"/>
        </w:rPr>
      </w:pPr>
      <w:r w:rsidRPr="001436DB">
        <w:rPr>
          <w:rFonts w:ascii="Verdana" w:hAnsi="Verdana" w:cs="Arial"/>
          <w:szCs w:val="22"/>
        </w:rPr>
        <w:t>Beton:</w:t>
      </w:r>
    </w:p>
    <w:p w:rsidR="00D16971" w:rsidRDefault="00D16971" w:rsidP="00D16971">
      <w:pPr>
        <w:pStyle w:val="Zkladntextodsazen22"/>
        <w:spacing w:line="200" w:lineRule="atLeast"/>
        <w:ind w:left="0"/>
        <w:rPr>
          <w:rFonts w:ascii="Verdana" w:hAnsi="Verdana" w:cs="Arial"/>
          <w:szCs w:val="22"/>
        </w:rPr>
      </w:pP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Betonové pohledové stropy budou ponechány v režné podobě bez dodatečných úprav. Povrch bude vyčištěn od zbytku bednění, odbedňovacího oleje, případně jemně prokartáčován pro zvýraznění struktury betonu. Dle volného zrna povrchu bude případně rozhodnuto o nátěru povrchu be</w:t>
      </w:r>
      <w:r w:rsidR="008533B7">
        <w:rPr>
          <w:rFonts w:ascii="Verdana" w:hAnsi="Verdana" w:cs="Arial"/>
          <w:szCs w:val="22"/>
        </w:rPr>
        <w:t>zprašným nátěrem</w:t>
      </w:r>
      <w:r>
        <w:rPr>
          <w:rFonts w:ascii="Verdana" w:hAnsi="Verdana" w:cs="Arial"/>
          <w:szCs w:val="22"/>
        </w:rPr>
        <w:t>, kterým lze dosáhnout transparentní matný povrch bez rušivého vlivu na vizuální stránku betonu. Napojované konstrukce a zařizovací předměty budou dotmeleny vnitřním trvale pružným tmelem v odstínu betonové plochy.</w:t>
      </w:r>
    </w:p>
    <w:p w:rsidR="00D16971" w:rsidRDefault="00D16971" w:rsidP="00D16971">
      <w:pPr>
        <w:pStyle w:val="Zkladntextodsazen22"/>
        <w:spacing w:line="200" w:lineRule="atLeast"/>
        <w:ind w:left="0"/>
        <w:rPr>
          <w:rFonts w:ascii="Verdana" w:hAnsi="Verdana" w:cs="Arial"/>
          <w:szCs w:val="22"/>
        </w:rPr>
      </w:pPr>
    </w:p>
    <w:p w:rsidR="00D16971" w:rsidRDefault="008533B7" w:rsidP="00D16971">
      <w:pPr>
        <w:pStyle w:val="Zkladntextodsazen22"/>
        <w:spacing w:line="200" w:lineRule="atLeast"/>
        <w:ind w:left="0"/>
        <w:rPr>
          <w:rFonts w:ascii="Verdana" w:hAnsi="Verdana" w:cs="Arial"/>
          <w:szCs w:val="22"/>
        </w:rPr>
      </w:pPr>
      <w:r>
        <w:rPr>
          <w:rFonts w:ascii="Verdana" w:hAnsi="Verdana" w:cs="Arial"/>
          <w:szCs w:val="22"/>
        </w:rPr>
        <w:t>Podhledy</w:t>
      </w:r>
      <w:r w:rsidR="00D16971" w:rsidRPr="001436DB">
        <w:rPr>
          <w:rFonts w:ascii="Verdana" w:hAnsi="Verdana" w:cs="Arial"/>
          <w:szCs w:val="22"/>
        </w:rPr>
        <w:t>:</w:t>
      </w:r>
    </w:p>
    <w:p w:rsidR="00D16971" w:rsidRDefault="00D16971" w:rsidP="00D16971">
      <w:pPr>
        <w:pStyle w:val="Zkladntextodsazen22"/>
        <w:spacing w:line="200" w:lineRule="atLeast"/>
        <w:ind w:left="0"/>
        <w:rPr>
          <w:rFonts w:ascii="Verdana" w:hAnsi="Verdana" w:cs="Arial"/>
          <w:szCs w:val="22"/>
        </w:rPr>
      </w:pPr>
    </w:p>
    <w:p w:rsidR="00D16971" w:rsidRDefault="00D16971" w:rsidP="008533B7">
      <w:pPr>
        <w:pStyle w:val="Zkladntextodsazen22"/>
        <w:spacing w:line="200" w:lineRule="atLeast"/>
        <w:ind w:left="0"/>
        <w:rPr>
          <w:rFonts w:ascii="Verdana" w:hAnsi="Verdana" w:cs="Arial"/>
          <w:szCs w:val="22"/>
        </w:rPr>
      </w:pPr>
      <w:r>
        <w:rPr>
          <w:rFonts w:ascii="Verdana" w:hAnsi="Verdana" w:cs="Arial"/>
          <w:szCs w:val="22"/>
        </w:rPr>
        <w:t xml:space="preserve">Stropy </w:t>
      </w:r>
      <w:r w:rsidR="008533B7">
        <w:rPr>
          <w:rFonts w:ascii="Verdana" w:hAnsi="Verdana" w:cs="Arial"/>
          <w:szCs w:val="22"/>
        </w:rPr>
        <w:t xml:space="preserve">řešené podhledem budou opatřeny nosnou konstrukcí pro SDK podhledy kotvené do stropních nosných ŽB konstrukcí. Povrchy SDK stropů budou celoplošně nataženy do lepidla a armovány perlinkou. Rohovými bandážemi budou armovány rohy mezi podhledem a svislými konstrukcemi tak, aby nedocházelo k vypraskání nároží či propisování spár SDK desek. Finální povrch SDK podhledů bude štukován a vymalován bílou interiérovou barvou. </w:t>
      </w:r>
    </w:p>
    <w:p w:rsidR="008533B7" w:rsidRDefault="008533B7" w:rsidP="008533B7">
      <w:pPr>
        <w:pStyle w:val="Zkladntextodsazen22"/>
        <w:spacing w:line="200" w:lineRule="atLeast"/>
        <w:ind w:left="0"/>
        <w:rPr>
          <w:rFonts w:ascii="Verdana" w:hAnsi="Verdana" w:cs="Arial"/>
          <w:szCs w:val="22"/>
        </w:rPr>
      </w:pPr>
    </w:p>
    <w:p w:rsidR="008533B7" w:rsidRPr="001436DB" w:rsidRDefault="008533B7" w:rsidP="008533B7">
      <w:pPr>
        <w:pStyle w:val="Zkladntextodsazen22"/>
        <w:spacing w:line="200" w:lineRule="atLeast"/>
        <w:ind w:left="0"/>
        <w:rPr>
          <w:rFonts w:ascii="Verdana" w:hAnsi="Verdana" w:cs="Arial"/>
          <w:szCs w:val="22"/>
        </w:rPr>
      </w:pPr>
    </w:p>
    <w:p w:rsidR="00D16971" w:rsidRDefault="00D16971" w:rsidP="00D16971">
      <w:pPr>
        <w:pStyle w:val="Zkladntextodsazen22"/>
        <w:spacing w:line="200" w:lineRule="atLeast"/>
        <w:ind w:left="0"/>
        <w:rPr>
          <w:rFonts w:ascii="Verdana" w:hAnsi="Verdana" w:cs="Arial"/>
          <w:szCs w:val="22"/>
        </w:rPr>
      </w:pPr>
    </w:p>
    <w:p w:rsidR="00D16971" w:rsidRDefault="00D16971" w:rsidP="00D16971">
      <w:pPr>
        <w:pStyle w:val="Zkladntextodsazen22"/>
        <w:spacing w:line="200" w:lineRule="atLeast"/>
        <w:ind w:left="0"/>
        <w:rPr>
          <w:rFonts w:ascii="Verdana" w:hAnsi="Verdana" w:cs="Arial"/>
          <w:szCs w:val="22"/>
        </w:rPr>
      </w:pPr>
      <w:r w:rsidRPr="00811272">
        <w:rPr>
          <w:rFonts w:ascii="Verdana" w:hAnsi="Verdana" w:cs="Arial"/>
          <w:szCs w:val="22"/>
          <w:u w:val="single"/>
        </w:rPr>
        <w:t>Podlahové krytiny</w:t>
      </w:r>
    </w:p>
    <w:p w:rsidR="00DA1BB2" w:rsidRDefault="00D16971" w:rsidP="00D16971">
      <w:pPr>
        <w:pStyle w:val="Zkladntextodsazen22"/>
        <w:spacing w:line="200" w:lineRule="atLeast"/>
        <w:ind w:left="0"/>
        <w:rPr>
          <w:rFonts w:ascii="Verdana" w:hAnsi="Verdana" w:cs="Arial"/>
          <w:szCs w:val="22"/>
        </w:rPr>
      </w:pPr>
      <w:r>
        <w:rPr>
          <w:rFonts w:ascii="Verdana" w:hAnsi="Verdana" w:cs="Arial"/>
          <w:szCs w:val="22"/>
        </w:rPr>
        <w:t xml:space="preserve">je navrženo provést </w:t>
      </w:r>
      <w:r w:rsidR="00DA1BB2">
        <w:rPr>
          <w:rFonts w:ascii="Verdana" w:hAnsi="Verdana" w:cs="Arial"/>
          <w:szCs w:val="22"/>
        </w:rPr>
        <w:t xml:space="preserve">vinylové z hladkého a </w:t>
      </w:r>
      <w:r w:rsidR="00012349">
        <w:rPr>
          <w:rFonts w:ascii="Verdana" w:hAnsi="Verdana" w:cs="Arial"/>
          <w:szCs w:val="22"/>
        </w:rPr>
        <w:t>protiskluzného</w:t>
      </w:r>
      <w:r w:rsidR="00DA1BB2">
        <w:rPr>
          <w:rFonts w:ascii="Verdana" w:hAnsi="Verdana" w:cs="Arial"/>
          <w:szCs w:val="22"/>
        </w:rPr>
        <w:t xml:space="preserve"> vinylu. Sokl podlahy bude vždy vytažen 100 mm na svislou část. Pro sokl bude použit shodný materiál a z horní strany bude opatřen ukončovací </w:t>
      </w:r>
      <w:r w:rsidR="006C793E">
        <w:rPr>
          <w:rFonts w:ascii="Verdana" w:hAnsi="Verdana" w:cs="Arial"/>
          <w:szCs w:val="22"/>
        </w:rPr>
        <w:t xml:space="preserve">hliníkovou </w:t>
      </w:r>
      <w:r w:rsidR="00DA1BB2">
        <w:rPr>
          <w:rFonts w:ascii="Verdana" w:hAnsi="Verdana" w:cs="Arial"/>
          <w:szCs w:val="22"/>
        </w:rPr>
        <w:t>lištou</w:t>
      </w:r>
      <w:r w:rsidR="006C793E">
        <w:rPr>
          <w:rFonts w:ascii="Verdana" w:hAnsi="Verdana" w:cs="Arial"/>
          <w:szCs w:val="22"/>
        </w:rPr>
        <w:t xml:space="preserve"> bílé matné barvy.</w:t>
      </w: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Podlaha by měla být ukládána na dostatečně vysušený podklad za správné relativní vlhkosti vzduchu v interiéru. Zhotovitel musí ověřit skutečnou vlhkost před pokládkou vlhkoměrem a provést zápis do stavebního deníku o stavu vlh</w:t>
      </w:r>
      <w:r w:rsidR="00E37848">
        <w:rPr>
          <w:rFonts w:ascii="Verdana" w:hAnsi="Verdana" w:cs="Arial"/>
          <w:szCs w:val="22"/>
        </w:rPr>
        <w:t>kosti. Způsob provedení podlahy a lepení</w:t>
      </w:r>
      <w:r>
        <w:rPr>
          <w:rFonts w:ascii="Verdana" w:hAnsi="Verdana" w:cs="Arial"/>
          <w:szCs w:val="22"/>
        </w:rPr>
        <w:t xml:space="preserve"> zvolí dodavatel podlah </w:t>
      </w:r>
      <w:r w:rsidR="00E37848">
        <w:rPr>
          <w:rFonts w:ascii="Verdana" w:hAnsi="Verdana" w:cs="Arial"/>
          <w:szCs w:val="22"/>
        </w:rPr>
        <w:t xml:space="preserve">dle pokynů výrobce krytiny. </w:t>
      </w:r>
      <w:r>
        <w:rPr>
          <w:rFonts w:ascii="Verdana" w:hAnsi="Verdana" w:cs="Arial"/>
          <w:szCs w:val="22"/>
        </w:rPr>
        <w:t xml:space="preserve">Betonové podklady pro finální pokládku nášlapné vrstvy budou napenetrovány uzavíracím nátěrem. Před pokládkou musí být ověřena rovinnost podkladu. Předpokládá se všechny podlahy vyrovnat samonivalční podlahovou stěrkou v tloušťce 2-3 mm. </w:t>
      </w: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V</w:t>
      </w:r>
      <w:r w:rsidR="00137022">
        <w:rPr>
          <w:rFonts w:ascii="Verdana" w:hAnsi="Verdana" w:cs="Arial"/>
          <w:szCs w:val="22"/>
        </w:rPr>
        <w:t> </w:t>
      </w:r>
      <w:r>
        <w:rPr>
          <w:rFonts w:ascii="Verdana" w:hAnsi="Verdana" w:cs="Arial"/>
          <w:szCs w:val="22"/>
        </w:rPr>
        <w:t>zádveří</w:t>
      </w:r>
      <w:r w:rsidR="00137022">
        <w:rPr>
          <w:rFonts w:ascii="Verdana" w:hAnsi="Verdana" w:cs="Arial"/>
          <w:szCs w:val="22"/>
        </w:rPr>
        <w:t xml:space="preserve"> bude uložena čistící zóna. Její nášlapná hrana bude ve stejné niveletě jako čistá podlaha.</w:t>
      </w:r>
      <w:r>
        <w:rPr>
          <w:rFonts w:ascii="Verdana" w:hAnsi="Verdana" w:cs="Arial"/>
          <w:szCs w:val="22"/>
        </w:rPr>
        <w:t xml:space="preserve"> </w:t>
      </w: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Veškeré povrchy a materiály je nutno před zahájením prací v dostatečném předstihu (alespoň 1 měsíc) vyvzorkovat a povrchy musí být odsouhlaseny investorem a architektem.</w:t>
      </w:r>
    </w:p>
    <w:p w:rsidR="00D16971" w:rsidRDefault="00D16971" w:rsidP="00D16971">
      <w:pPr>
        <w:pStyle w:val="Zkladntextodsazen22"/>
        <w:spacing w:line="200" w:lineRule="atLeast"/>
        <w:ind w:left="0"/>
        <w:rPr>
          <w:rFonts w:ascii="Verdana" w:hAnsi="Verdana" w:cs="Arial"/>
          <w:szCs w:val="22"/>
        </w:rPr>
      </w:pPr>
    </w:p>
    <w:p w:rsidR="00F5302A" w:rsidRDefault="00F5302A" w:rsidP="00D16971">
      <w:pPr>
        <w:pStyle w:val="Zkladntextodsazen22"/>
        <w:spacing w:line="200" w:lineRule="atLeast"/>
        <w:ind w:left="0"/>
        <w:rPr>
          <w:rFonts w:ascii="Verdana" w:hAnsi="Verdana" w:cs="Arial"/>
          <w:szCs w:val="22"/>
        </w:rPr>
      </w:pPr>
    </w:p>
    <w:p w:rsidR="00F5302A" w:rsidRDefault="00F5302A" w:rsidP="00D16971">
      <w:pPr>
        <w:pStyle w:val="Zkladntextodsazen22"/>
        <w:spacing w:line="200" w:lineRule="atLeast"/>
        <w:ind w:left="0"/>
        <w:rPr>
          <w:rFonts w:ascii="Verdana" w:hAnsi="Verdana" w:cs="Arial"/>
          <w:szCs w:val="22"/>
        </w:rPr>
      </w:pPr>
    </w:p>
    <w:p w:rsidR="00F5302A" w:rsidRPr="00D935E2" w:rsidRDefault="00F5302A" w:rsidP="00F5302A">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lastRenderedPageBreak/>
        <w:t>8</w:t>
      </w:r>
      <w:r w:rsidRPr="00D935E2">
        <w:rPr>
          <w:rFonts w:ascii="Verdana" w:eastAsia="Times New Roman" w:hAnsi="Verdana" w:cs="Arial"/>
          <w:b/>
          <w:szCs w:val="22"/>
        </w:rPr>
        <w:t xml:space="preserve">. </w:t>
      </w:r>
      <w:r>
        <w:rPr>
          <w:rFonts w:ascii="Verdana" w:eastAsia="Times New Roman" w:hAnsi="Verdana" w:cs="Arial"/>
          <w:b/>
          <w:szCs w:val="22"/>
        </w:rPr>
        <w:t>Oplocení areálu</w:t>
      </w:r>
    </w:p>
    <w:p w:rsidR="00137022" w:rsidRDefault="00137022" w:rsidP="00D16971">
      <w:pPr>
        <w:pStyle w:val="Zkladntextodsazen22"/>
        <w:spacing w:line="200" w:lineRule="atLeast"/>
        <w:ind w:left="0"/>
        <w:rPr>
          <w:rFonts w:ascii="Verdana" w:hAnsi="Verdana" w:cs="Arial"/>
          <w:szCs w:val="22"/>
        </w:rPr>
      </w:pPr>
    </w:p>
    <w:p w:rsidR="00F5302A" w:rsidRDefault="00D55F1D" w:rsidP="00D16971">
      <w:pPr>
        <w:pStyle w:val="Zkladntextodsazen22"/>
        <w:spacing w:line="200" w:lineRule="atLeast"/>
        <w:ind w:left="0"/>
        <w:rPr>
          <w:rFonts w:ascii="Verdana" w:hAnsi="Verdana" w:cs="Arial"/>
          <w:szCs w:val="22"/>
        </w:rPr>
      </w:pPr>
      <w:r>
        <w:rPr>
          <w:rFonts w:ascii="Verdana" w:hAnsi="Verdana" w:cs="Arial"/>
          <w:szCs w:val="22"/>
        </w:rPr>
        <w:t xml:space="preserve">Pozemky areálu DOZP budou oploceny po celém obvodu, jak je vyznačeno na Koordinačním situačním výkrese. </w:t>
      </w:r>
    </w:p>
    <w:p w:rsidR="00012349" w:rsidRDefault="00012349" w:rsidP="00D16971">
      <w:pPr>
        <w:pStyle w:val="Zkladntextodsazen22"/>
        <w:spacing w:line="200" w:lineRule="atLeast"/>
        <w:ind w:left="0"/>
        <w:rPr>
          <w:rFonts w:ascii="Verdana" w:hAnsi="Verdana" w:cs="Arial"/>
          <w:szCs w:val="22"/>
        </w:rPr>
      </w:pPr>
    </w:p>
    <w:p w:rsidR="00012349" w:rsidRDefault="00012349" w:rsidP="00D16971">
      <w:pPr>
        <w:pStyle w:val="Zkladntextodsazen22"/>
        <w:spacing w:line="200" w:lineRule="atLeast"/>
        <w:ind w:left="0"/>
        <w:rPr>
          <w:rFonts w:ascii="Verdana" w:hAnsi="Verdana" w:cs="Arial"/>
          <w:szCs w:val="22"/>
        </w:rPr>
      </w:pPr>
      <w:r>
        <w:rPr>
          <w:rFonts w:ascii="Verdana" w:hAnsi="Verdana" w:cs="Arial"/>
          <w:szCs w:val="22"/>
        </w:rPr>
        <w:t>Parametry jednotlivých částí oplocení jsou uvedeny ve výkresové dokumentaci.</w:t>
      </w:r>
    </w:p>
    <w:p w:rsidR="00D55F1D" w:rsidRDefault="00D55F1D" w:rsidP="00D16971">
      <w:pPr>
        <w:pStyle w:val="Zkladntextodsazen22"/>
        <w:spacing w:line="200" w:lineRule="atLeast"/>
        <w:ind w:left="0"/>
        <w:rPr>
          <w:rFonts w:ascii="Verdana" w:hAnsi="Verdana" w:cs="Arial"/>
          <w:szCs w:val="22"/>
        </w:rPr>
      </w:pPr>
    </w:p>
    <w:p w:rsidR="00903600" w:rsidRPr="003945A9" w:rsidRDefault="00A52343" w:rsidP="00555EE4">
      <w:pPr>
        <w:pStyle w:val="Zkladntextodsazen22"/>
        <w:ind w:left="0"/>
        <w:rPr>
          <w:rFonts w:ascii="Verdana" w:hAnsi="Verdana" w:cs="Arial"/>
          <w:szCs w:val="22"/>
          <w:u w:val="single"/>
        </w:rPr>
      </w:pPr>
      <w:r>
        <w:rPr>
          <w:rFonts w:ascii="Verdana" w:hAnsi="Verdana" w:cs="Arial"/>
          <w:szCs w:val="22"/>
        </w:rPr>
        <w:t xml:space="preserve">Všechna oplocení jak z 2D drátěných panelů, tak zděné je navrženo lokálně popínat rostlinami např. Přísavník trojcípý - </w:t>
      </w:r>
      <w:r w:rsidRPr="00A52343">
        <w:rPr>
          <w:rFonts w:ascii="Verdana" w:hAnsi="Verdana" w:cs="Arial"/>
          <w:bCs/>
        </w:rPr>
        <w:t>Parthenocissus tricuspidata</w:t>
      </w:r>
      <w:r>
        <w:rPr>
          <w:rFonts w:ascii="Verdana" w:hAnsi="Verdana" w:cs="Arial"/>
          <w:bCs/>
        </w:rPr>
        <w:t xml:space="preserve"> a Břečťan irský </w:t>
      </w:r>
      <w:r w:rsidR="004E55C6">
        <w:rPr>
          <w:rFonts w:ascii="Verdana" w:hAnsi="Verdana" w:cs="Arial"/>
          <w:bCs/>
        </w:rPr>
        <w:t xml:space="preserve">- </w:t>
      </w:r>
      <w:r w:rsidR="004E55C6" w:rsidRPr="004E55C6">
        <w:rPr>
          <w:rFonts w:ascii="Verdana" w:hAnsi="Verdana" w:cs="Arial"/>
          <w:bCs/>
        </w:rPr>
        <w:t>Hedera hibernica</w:t>
      </w:r>
      <w:r w:rsidR="004E55C6">
        <w:rPr>
          <w:rFonts w:ascii="Verdana" w:hAnsi="Verdana" w:cs="Arial"/>
          <w:bCs/>
        </w:rPr>
        <w:t xml:space="preserve">. </w:t>
      </w:r>
    </w:p>
    <w:p w:rsidR="00D55F1D" w:rsidRPr="00D55F1D" w:rsidRDefault="00D55F1D" w:rsidP="00D16971">
      <w:pPr>
        <w:pStyle w:val="Zkladntextodsazen22"/>
        <w:spacing w:line="200" w:lineRule="atLeast"/>
        <w:ind w:left="0"/>
        <w:rPr>
          <w:rFonts w:ascii="Verdana" w:hAnsi="Verdana" w:cs="Arial"/>
          <w:szCs w:val="22"/>
        </w:rPr>
      </w:pPr>
    </w:p>
    <w:p w:rsidR="00D55F1D" w:rsidRDefault="00D55F1D" w:rsidP="00D16971">
      <w:pPr>
        <w:pStyle w:val="Zkladntextodsazen22"/>
        <w:spacing w:line="200" w:lineRule="atLeast"/>
        <w:ind w:left="0"/>
        <w:rPr>
          <w:rFonts w:ascii="Verdana" w:hAnsi="Verdana" w:cs="Arial"/>
          <w:szCs w:val="22"/>
          <w:u w:val="single"/>
        </w:rPr>
      </w:pPr>
    </w:p>
    <w:p w:rsidR="00C0710E" w:rsidRPr="00D935E2" w:rsidRDefault="00C0710E" w:rsidP="00C0710E">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9</w:t>
      </w:r>
      <w:r w:rsidRPr="00D935E2">
        <w:rPr>
          <w:rFonts w:ascii="Verdana" w:eastAsia="Times New Roman" w:hAnsi="Verdana" w:cs="Arial"/>
          <w:b/>
          <w:szCs w:val="22"/>
        </w:rPr>
        <w:t xml:space="preserve">. </w:t>
      </w:r>
      <w:r>
        <w:rPr>
          <w:rFonts w:ascii="Verdana" w:eastAsia="Times New Roman" w:hAnsi="Verdana" w:cs="Arial"/>
          <w:b/>
          <w:szCs w:val="22"/>
        </w:rPr>
        <w:t>Zpevněné plochy a areálové komunikace</w:t>
      </w:r>
    </w:p>
    <w:p w:rsidR="00C0710E" w:rsidRDefault="00C0710E" w:rsidP="00D16971">
      <w:pPr>
        <w:pStyle w:val="Zkladntextodsazen22"/>
        <w:spacing w:line="200" w:lineRule="atLeast"/>
        <w:ind w:left="0"/>
        <w:rPr>
          <w:rFonts w:ascii="Verdana" w:hAnsi="Verdana" w:cs="Arial"/>
          <w:szCs w:val="22"/>
          <w:u w:val="single"/>
        </w:rPr>
      </w:pPr>
    </w:p>
    <w:p w:rsidR="00051BBC" w:rsidRPr="00051BBC" w:rsidRDefault="00051BBC" w:rsidP="00D16971">
      <w:pPr>
        <w:pStyle w:val="Zkladntextodsazen22"/>
        <w:spacing w:line="200" w:lineRule="atLeast"/>
        <w:ind w:left="0"/>
        <w:rPr>
          <w:rFonts w:ascii="Verdana" w:hAnsi="Verdana" w:cs="Arial"/>
          <w:szCs w:val="22"/>
          <w:u w:val="single"/>
        </w:rPr>
      </w:pPr>
      <w:r w:rsidRPr="00051BBC">
        <w:rPr>
          <w:rFonts w:ascii="Verdana" w:hAnsi="Verdana" w:cs="Arial"/>
          <w:szCs w:val="22"/>
          <w:u w:val="single"/>
        </w:rPr>
        <w:t>Uvod</w:t>
      </w:r>
    </w:p>
    <w:p w:rsidR="007213CE" w:rsidRDefault="007213CE" w:rsidP="00D16971">
      <w:pPr>
        <w:pStyle w:val="Zkladntextodsazen22"/>
        <w:spacing w:line="200" w:lineRule="atLeast"/>
        <w:ind w:left="0"/>
        <w:rPr>
          <w:rFonts w:ascii="Verdana" w:hAnsi="Verdana" w:cs="Arial"/>
          <w:szCs w:val="22"/>
        </w:rPr>
      </w:pPr>
      <w:r>
        <w:rPr>
          <w:rFonts w:ascii="Verdana" w:hAnsi="Verdana" w:cs="Arial"/>
          <w:szCs w:val="22"/>
        </w:rPr>
        <w:t>Předmětem dopravní části projektu je vytvoření zpevněných ploch vjezdu, parkovacího stání, areálové komunikace a parkových cest. Ve stávajícím stavu není vybudovaná žádná zpevněná plocha. Je realizovaný sjezd z pozemní komunikace k hranici pozemku stavebníka.</w:t>
      </w:r>
    </w:p>
    <w:p w:rsidR="00051BBC" w:rsidRDefault="00051BBC" w:rsidP="00D16971">
      <w:pPr>
        <w:pStyle w:val="Zkladntextodsazen22"/>
        <w:spacing w:line="200" w:lineRule="atLeast"/>
        <w:ind w:left="0"/>
        <w:rPr>
          <w:rFonts w:ascii="Verdana" w:hAnsi="Verdana" w:cs="Arial"/>
          <w:szCs w:val="22"/>
        </w:rPr>
      </w:pPr>
    </w:p>
    <w:p w:rsidR="00051BBC" w:rsidRDefault="00051BBC" w:rsidP="00D16971">
      <w:pPr>
        <w:pStyle w:val="Zkladntextodsazen22"/>
        <w:spacing w:line="200" w:lineRule="atLeast"/>
        <w:ind w:left="0"/>
        <w:rPr>
          <w:rFonts w:ascii="Verdana" w:hAnsi="Verdana" w:cs="Arial"/>
          <w:szCs w:val="22"/>
        </w:rPr>
      </w:pPr>
      <w:r>
        <w:rPr>
          <w:rFonts w:ascii="Verdana" w:hAnsi="Verdana" w:cs="Arial"/>
          <w:szCs w:val="22"/>
        </w:rPr>
        <w:t>Zpevněné pojízdné plochy budou využívány zejména pro zajíždění vozidel do 3,5t (provoz DOZP, návštěvy).</w:t>
      </w:r>
      <w:r w:rsidR="002E423E">
        <w:rPr>
          <w:rFonts w:ascii="Verdana" w:hAnsi="Verdana" w:cs="Arial"/>
          <w:szCs w:val="22"/>
        </w:rPr>
        <w:t xml:space="preserve"> Průjezdná komunikace  </w:t>
      </w:r>
      <w:r w:rsidR="002E423E">
        <w:rPr>
          <w:rFonts w:ascii="Verdana" w:hAnsi="Verdana" w:cs="Arial"/>
          <w:szCs w:val="22"/>
        </w:rPr>
        <w:tab/>
        <w:t>s osou 101 slouží mj. pro vjezd na pozemek parc .č. 1627 v soukromém vlastnictví. Bude však hlavně využívána k přístupu pěších a vozidel k hlavnímu vstupu.</w:t>
      </w:r>
      <w:r w:rsidR="005A6391">
        <w:rPr>
          <w:rFonts w:ascii="Verdana" w:hAnsi="Verdana" w:cs="Arial"/>
          <w:szCs w:val="22"/>
        </w:rPr>
        <w:t xml:space="preserve"> Slouží také jako příjezd pro vozidla HZS. Obratiště vozidel zajíždějících na pozemek parc .č. 1627 se ponechává na pozemku parc. č. 1627. Vozidla zajíždějící před hlavní vstup do budov DOZP vycouvají a využijí parkoviště jako obratiště úvratí.</w:t>
      </w:r>
    </w:p>
    <w:p w:rsidR="005A6391" w:rsidRDefault="005A6391" w:rsidP="00D16971">
      <w:pPr>
        <w:pStyle w:val="Zkladntextodsazen22"/>
        <w:spacing w:line="200" w:lineRule="atLeast"/>
        <w:ind w:left="0"/>
        <w:rPr>
          <w:rFonts w:ascii="Verdana" w:hAnsi="Verdana" w:cs="Arial"/>
          <w:szCs w:val="22"/>
        </w:rPr>
      </w:pPr>
    </w:p>
    <w:p w:rsidR="005A6391" w:rsidRDefault="005A6391" w:rsidP="00D16971">
      <w:pPr>
        <w:pStyle w:val="Zkladntextodsazen22"/>
        <w:spacing w:line="200" w:lineRule="atLeast"/>
        <w:ind w:left="0"/>
        <w:rPr>
          <w:rFonts w:ascii="Verdana" w:hAnsi="Verdana" w:cs="Arial"/>
          <w:szCs w:val="22"/>
          <w:u w:val="single"/>
        </w:rPr>
      </w:pPr>
      <w:r w:rsidRPr="005A6391">
        <w:rPr>
          <w:rFonts w:ascii="Verdana" w:hAnsi="Verdana" w:cs="Arial"/>
          <w:szCs w:val="22"/>
          <w:u w:val="single"/>
        </w:rPr>
        <w:t>Rozhledové poměry</w:t>
      </w:r>
    </w:p>
    <w:p w:rsidR="005A6391" w:rsidRDefault="00832B5E" w:rsidP="00D16971">
      <w:pPr>
        <w:pStyle w:val="Zkladntextodsazen22"/>
        <w:spacing w:line="200" w:lineRule="atLeast"/>
        <w:ind w:left="0"/>
        <w:rPr>
          <w:rFonts w:ascii="Verdana" w:hAnsi="Verdana" w:cs="Arial"/>
          <w:szCs w:val="22"/>
        </w:rPr>
      </w:pPr>
      <w:r w:rsidRPr="00832B5E">
        <w:rPr>
          <w:rFonts w:ascii="Verdana" w:hAnsi="Verdana" w:cs="Arial"/>
          <w:szCs w:val="22"/>
        </w:rPr>
        <w:t xml:space="preserve">Návrh </w:t>
      </w:r>
      <w:r>
        <w:rPr>
          <w:rFonts w:ascii="Verdana" w:hAnsi="Verdana" w:cs="Arial"/>
          <w:szCs w:val="22"/>
        </w:rPr>
        <w:t xml:space="preserve">vychází ze stávajícího vjezdu na pozemek stavebníka. Rozhledové poměry vjezdu jsou řešeny </w:t>
      </w:r>
      <w:r w:rsidRPr="00832B5E">
        <w:rPr>
          <w:rFonts w:ascii="Verdana" w:hAnsi="Verdana" w:cs="Arial"/>
          <w:szCs w:val="22"/>
        </w:rPr>
        <w:t xml:space="preserve">dle ČSN 736110/Z1, </w:t>
      </w:r>
      <w:r>
        <w:rPr>
          <w:rFonts w:ascii="Verdana" w:hAnsi="Verdana" w:cs="Arial"/>
          <w:szCs w:val="22"/>
        </w:rPr>
        <w:t>č</w:t>
      </w:r>
      <w:r w:rsidRPr="00832B5E">
        <w:rPr>
          <w:rFonts w:ascii="Verdana" w:hAnsi="Verdana" w:cs="Arial"/>
          <w:szCs w:val="22"/>
        </w:rPr>
        <w:t xml:space="preserve">lánek 12.8. Délka </w:t>
      </w:r>
      <w:r>
        <w:rPr>
          <w:rFonts w:ascii="Verdana" w:hAnsi="Verdana" w:cs="Arial"/>
          <w:szCs w:val="22"/>
        </w:rPr>
        <w:t>rozhledu pro zastavení činí Dz=35m, pro rychlost 5</w:t>
      </w:r>
      <w:r w:rsidRPr="00832B5E">
        <w:rPr>
          <w:rFonts w:ascii="Verdana" w:hAnsi="Verdana" w:cs="Arial"/>
          <w:szCs w:val="22"/>
        </w:rPr>
        <w:t>0 km/h.</w:t>
      </w:r>
      <w:r>
        <w:rPr>
          <w:rFonts w:ascii="Verdana" w:hAnsi="Verdana" w:cs="Arial"/>
          <w:szCs w:val="22"/>
        </w:rPr>
        <w:t xml:space="preserve"> </w:t>
      </w:r>
      <w:r w:rsidRPr="00832B5E">
        <w:rPr>
          <w:rFonts w:ascii="Verdana" w:hAnsi="Verdana" w:cs="Arial"/>
          <w:szCs w:val="22"/>
        </w:rPr>
        <w:t>V rozhledovém trojúhelníku nesmí být žádn</w:t>
      </w:r>
      <w:r w:rsidR="00D36F95">
        <w:rPr>
          <w:rFonts w:ascii="Verdana" w:hAnsi="Verdana" w:cs="Arial"/>
          <w:szCs w:val="22"/>
        </w:rPr>
        <w:t>é překážky vyšší než 0,75m nad ú</w:t>
      </w:r>
      <w:r w:rsidRPr="00832B5E">
        <w:rPr>
          <w:rFonts w:ascii="Verdana" w:hAnsi="Verdana" w:cs="Arial"/>
          <w:szCs w:val="22"/>
        </w:rPr>
        <w:t>rovní jízdního pásu i sjezdu. Přípustné jsou ojedinělé překážky o šířce do 0,15m ve vzájemné vzdálenosti větší než 10m (veřejné osvětlení, dopravní značení, strom).</w:t>
      </w:r>
    </w:p>
    <w:p w:rsidR="00D36F95" w:rsidRDefault="00D36F95" w:rsidP="00D16971">
      <w:pPr>
        <w:pStyle w:val="Zkladntextodsazen22"/>
        <w:spacing w:line="200" w:lineRule="atLeast"/>
        <w:ind w:left="0"/>
        <w:rPr>
          <w:rFonts w:ascii="Verdana" w:hAnsi="Verdana" w:cs="Arial"/>
          <w:szCs w:val="22"/>
        </w:rPr>
      </w:pPr>
    </w:p>
    <w:p w:rsidR="00D36F95" w:rsidRPr="006401AE" w:rsidRDefault="00D36F95" w:rsidP="00D16971">
      <w:pPr>
        <w:pStyle w:val="Zkladntextodsazen22"/>
        <w:spacing w:line="200" w:lineRule="atLeast"/>
        <w:ind w:left="0"/>
        <w:rPr>
          <w:rFonts w:ascii="Verdana" w:hAnsi="Verdana" w:cs="Arial"/>
          <w:szCs w:val="22"/>
          <w:u w:val="single"/>
        </w:rPr>
      </w:pPr>
      <w:r w:rsidRPr="006401AE">
        <w:rPr>
          <w:rFonts w:ascii="Verdana" w:hAnsi="Verdana" w:cs="Arial"/>
          <w:szCs w:val="22"/>
          <w:u w:val="single"/>
        </w:rPr>
        <w:t>Do</w:t>
      </w:r>
      <w:r w:rsidR="006401AE" w:rsidRPr="006401AE">
        <w:rPr>
          <w:rFonts w:ascii="Verdana" w:hAnsi="Verdana" w:cs="Arial"/>
          <w:szCs w:val="22"/>
          <w:u w:val="single"/>
        </w:rPr>
        <w:t>prava v</w:t>
      </w:r>
      <w:r w:rsidR="000B7E8A">
        <w:rPr>
          <w:rFonts w:ascii="Verdana" w:hAnsi="Verdana" w:cs="Arial"/>
          <w:szCs w:val="22"/>
          <w:u w:val="single"/>
        </w:rPr>
        <w:t> </w:t>
      </w:r>
      <w:r w:rsidR="006401AE" w:rsidRPr="006401AE">
        <w:rPr>
          <w:rFonts w:ascii="Verdana" w:hAnsi="Verdana" w:cs="Arial"/>
          <w:szCs w:val="22"/>
          <w:u w:val="single"/>
        </w:rPr>
        <w:t>klidu</w:t>
      </w:r>
      <w:r w:rsidR="000B7E8A">
        <w:rPr>
          <w:rFonts w:ascii="Verdana" w:hAnsi="Verdana" w:cs="Arial"/>
          <w:szCs w:val="22"/>
          <w:u w:val="single"/>
        </w:rPr>
        <w:t xml:space="preserve"> a plocha parkoviště</w:t>
      </w:r>
    </w:p>
    <w:p w:rsidR="005A6391" w:rsidRDefault="006401AE" w:rsidP="00D16971">
      <w:pPr>
        <w:pStyle w:val="Zkladntextodsazen22"/>
        <w:spacing w:line="200" w:lineRule="atLeast"/>
        <w:ind w:left="0"/>
        <w:rPr>
          <w:rFonts w:ascii="Verdana" w:hAnsi="Verdana" w:cs="Arial"/>
          <w:szCs w:val="22"/>
        </w:rPr>
      </w:pPr>
      <w:r>
        <w:rPr>
          <w:rFonts w:ascii="Verdana" w:hAnsi="Verdana" w:cs="Arial"/>
          <w:szCs w:val="22"/>
        </w:rPr>
        <w:t xml:space="preserve">Je navržená vybudováním parkovacího stání u severní hranice pozemku v blízkosti pozemní komunikace před uličním průčelím budov DOZP. Parkoviště má kapacitu 11 stání pro osobní auta do 3,5t, z toho 4 stání pro imobilní. Plochy parkovacího stání budou finálně řešené zasakovací systémovou dlažbou. Spára mezi dlažbou pro zasakování bude vyplněna jemným drceným kamenivem fr. 1-6. Jednotlivá parkovací stání budou oddělena pruhy </w:t>
      </w:r>
      <w:r w:rsidR="00D84681">
        <w:rPr>
          <w:rFonts w:ascii="Verdana" w:hAnsi="Verdana" w:cs="Arial"/>
          <w:szCs w:val="22"/>
        </w:rPr>
        <w:t>z dlažby v kontrastní barvě. Stání pro imobilní bude označeno svislou dopravní značkou IP12+O1.</w:t>
      </w:r>
      <w:r w:rsidR="00DF5E56">
        <w:rPr>
          <w:rFonts w:ascii="Verdana" w:hAnsi="Verdana" w:cs="Arial"/>
          <w:szCs w:val="22"/>
        </w:rPr>
        <w:t xml:space="preserve"> Plocha parkoviště bude od okolního terénu a povrchů oddělena betonovými silničními obrubníky. Na styku zelených ploch a u chodníků budou využit</w:t>
      </w:r>
      <w:r w:rsidR="003E273B">
        <w:rPr>
          <w:rFonts w:ascii="Verdana" w:hAnsi="Verdana" w:cs="Arial"/>
          <w:szCs w:val="22"/>
        </w:rPr>
        <w:t>y</w:t>
      </w:r>
      <w:r w:rsidR="00DF5E56">
        <w:rPr>
          <w:rFonts w:ascii="Verdana" w:hAnsi="Verdana" w:cs="Arial"/>
          <w:szCs w:val="22"/>
        </w:rPr>
        <w:t xml:space="preserve"> obrubník</w:t>
      </w:r>
      <w:r w:rsidR="003E273B">
        <w:rPr>
          <w:rFonts w:ascii="Verdana" w:hAnsi="Verdana" w:cs="Arial"/>
          <w:szCs w:val="22"/>
        </w:rPr>
        <w:t>y</w:t>
      </w:r>
      <w:r w:rsidR="00DF5E56">
        <w:rPr>
          <w:rFonts w:ascii="Verdana" w:hAnsi="Verdana" w:cs="Arial"/>
          <w:szCs w:val="22"/>
        </w:rPr>
        <w:t xml:space="preserve"> </w:t>
      </w:r>
      <w:r w:rsidR="003E273B">
        <w:rPr>
          <w:rFonts w:ascii="Verdana" w:hAnsi="Verdana" w:cs="Arial"/>
          <w:szCs w:val="22"/>
        </w:rPr>
        <w:t xml:space="preserve">profilu </w:t>
      </w:r>
      <w:r w:rsidR="00DF5E56">
        <w:rPr>
          <w:rFonts w:ascii="Verdana" w:hAnsi="Verdana" w:cs="Arial"/>
          <w:szCs w:val="22"/>
        </w:rPr>
        <w:t xml:space="preserve">120-150x300 mm. </w:t>
      </w:r>
      <w:r w:rsidR="003E273B">
        <w:rPr>
          <w:rFonts w:ascii="Verdana" w:hAnsi="Verdana" w:cs="Arial"/>
          <w:szCs w:val="22"/>
        </w:rPr>
        <w:t>V návaznosti na komunikaci osa 101</w:t>
      </w:r>
      <w:r w:rsidR="00C06BAB">
        <w:rPr>
          <w:rFonts w:ascii="Verdana" w:hAnsi="Verdana" w:cs="Arial"/>
          <w:szCs w:val="22"/>
        </w:rPr>
        <w:t xml:space="preserve">, vjezd do garáže budovy A a přístupu ke vstupu prádelny </w:t>
      </w:r>
      <w:r w:rsidR="003E273B">
        <w:rPr>
          <w:rFonts w:ascii="Verdana" w:hAnsi="Verdana" w:cs="Arial"/>
          <w:szCs w:val="22"/>
        </w:rPr>
        <w:t>budou povrchy odděleny silničními nájezdovými obrubníky profilu 150x150 mm.</w:t>
      </w:r>
      <w:r w:rsidR="00C06BAB">
        <w:rPr>
          <w:rFonts w:ascii="Verdana" w:hAnsi="Verdana" w:cs="Arial"/>
          <w:szCs w:val="22"/>
        </w:rPr>
        <w:t xml:space="preserve"> V jižní části parkovacího stání u obruby chodníku bude realizováno liniové odvodnění na celou </w:t>
      </w:r>
      <w:r w:rsidR="00C06BAB">
        <w:rPr>
          <w:rFonts w:ascii="Verdana" w:hAnsi="Verdana" w:cs="Arial"/>
          <w:szCs w:val="22"/>
        </w:rPr>
        <w:lastRenderedPageBreak/>
        <w:t xml:space="preserve">délku jižní strany parkovacích ploch. </w:t>
      </w:r>
      <w:r w:rsidR="0092389E">
        <w:rPr>
          <w:rFonts w:ascii="Verdana" w:hAnsi="Verdana" w:cs="Arial"/>
          <w:szCs w:val="22"/>
        </w:rPr>
        <w:t>Sklon parkoviště je navržen na max. 2%.</w:t>
      </w:r>
      <w:r w:rsidR="00621007">
        <w:rPr>
          <w:rFonts w:ascii="Verdana" w:hAnsi="Verdana" w:cs="Arial"/>
          <w:szCs w:val="22"/>
        </w:rPr>
        <w:t xml:space="preserve"> Profilace je zakreslena v typických řezech, které jsou součástí výkresové dokumentace.</w:t>
      </w:r>
    </w:p>
    <w:p w:rsidR="00621007" w:rsidRDefault="00621007" w:rsidP="00D16971">
      <w:pPr>
        <w:pStyle w:val="Zkladntextodsazen22"/>
        <w:spacing w:line="200" w:lineRule="atLeast"/>
        <w:ind w:left="0"/>
        <w:rPr>
          <w:rFonts w:ascii="Verdana" w:hAnsi="Verdana" w:cs="Arial"/>
          <w:szCs w:val="22"/>
        </w:rPr>
      </w:pPr>
      <w:r>
        <w:rPr>
          <w:rFonts w:ascii="Verdana" w:hAnsi="Verdana" w:cs="Arial"/>
          <w:szCs w:val="22"/>
        </w:rPr>
        <w:t xml:space="preserve">Rozměr 1 parkovacího stání je 2,5m x 5,0 m. Stání pro imobilní má vždy rozšířen přístup o pruh 0,8 m na délku stání. </w:t>
      </w:r>
      <w:r w:rsidR="000B7E8A">
        <w:rPr>
          <w:rFonts w:ascii="Verdana" w:hAnsi="Verdana" w:cs="Arial"/>
          <w:szCs w:val="22"/>
        </w:rPr>
        <w:t xml:space="preserve">Upravený terén na severní hraně parkoviště musí být za obrubníkem min. 0,5 m vodorovný. Pro prostor otáčení při výjezdu z parkovacího stání se započítává také prostor 1,1 m délky okapového chodníku. Plocha fasády objektu DOZP je chráněna silničním obrubníkem. </w:t>
      </w:r>
    </w:p>
    <w:p w:rsidR="000B7E8A" w:rsidRDefault="000B7E8A" w:rsidP="00D16971">
      <w:pPr>
        <w:pStyle w:val="Zkladntextodsazen22"/>
        <w:spacing w:line="200" w:lineRule="atLeast"/>
        <w:ind w:left="0"/>
        <w:rPr>
          <w:rFonts w:ascii="Verdana" w:hAnsi="Verdana" w:cs="Arial"/>
          <w:szCs w:val="22"/>
        </w:rPr>
      </w:pPr>
      <w:r>
        <w:rPr>
          <w:rFonts w:ascii="Verdana" w:hAnsi="Verdana" w:cs="Arial"/>
          <w:szCs w:val="22"/>
        </w:rPr>
        <w:t xml:space="preserve">Minimální únosnost parkovacích ploch musí být 100 kN/náprava a povrch musí vyhovět pojezdu vozidel min. 12t. </w:t>
      </w:r>
    </w:p>
    <w:p w:rsidR="000C10D9" w:rsidRDefault="000C10D9" w:rsidP="00D16971">
      <w:pPr>
        <w:pStyle w:val="Zkladntextodsazen22"/>
        <w:spacing w:line="200" w:lineRule="atLeast"/>
        <w:ind w:left="0"/>
        <w:rPr>
          <w:rFonts w:ascii="Verdana" w:hAnsi="Verdana" w:cs="Arial"/>
          <w:szCs w:val="22"/>
        </w:rPr>
      </w:pPr>
      <w:r>
        <w:rPr>
          <w:rFonts w:ascii="Verdana" w:hAnsi="Verdana" w:cs="Arial"/>
          <w:szCs w:val="22"/>
        </w:rPr>
        <w:t>Viz skladby konstrukcí ZP03.</w:t>
      </w:r>
    </w:p>
    <w:p w:rsidR="000B7E8A" w:rsidRDefault="000B7E8A" w:rsidP="00D16971">
      <w:pPr>
        <w:pStyle w:val="Zkladntextodsazen22"/>
        <w:spacing w:line="200" w:lineRule="atLeast"/>
        <w:ind w:left="0"/>
        <w:rPr>
          <w:rFonts w:ascii="Verdana" w:hAnsi="Verdana" w:cs="Arial"/>
          <w:szCs w:val="22"/>
        </w:rPr>
      </w:pPr>
    </w:p>
    <w:p w:rsidR="000B7E8A" w:rsidRDefault="000B7E8A" w:rsidP="00D16971">
      <w:pPr>
        <w:pStyle w:val="Zkladntextodsazen22"/>
        <w:spacing w:line="200" w:lineRule="atLeast"/>
        <w:ind w:left="0"/>
        <w:rPr>
          <w:rFonts w:ascii="Verdana" w:hAnsi="Verdana" w:cs="Arial"/>
          <w:szCs w:val="22"/>
          <w:u w:val="single"/>
        </w:rPr>
      </w:pPr>
      <w:r w:rsidRPr="000B7E8A">
        <w:rPr>
          <w:rFonts w:ascii="Verdana" w:hAnsi="Verdana" w:cs="Arial"/>
          <w:szCs w:val="22"/>
          <w:u w:val="single"/>
        </w:rPr>
        <w:t>Průjezdová komunikace osa 101</w:t>
      </w:r>
    </w:p>
    <w:p w:rsidR="00DF5E56" w:rsidRDefault="000C10D9" w:rsidP="00D16971">
      <w:pPr>
        <w:pStyle w:val="Zkladntextodsazen22"/>
        <w:spacing w:line="200" w:lineRule="atLeast"/>
        <w:ind w:left="0"/>
        <w:rPr>
          <w:rFonts w:ascii="Verdana" w:hAnsi="Verdana" w:cs="Arial"/>
          <w:szCs w:val="22"/>
        </w:rPr>
      </w:pPr>
      <w:r>
        <w:rPr>
          <w:rFonts w:ascii="Verdana" w:hAnsi="Verdana" w:cs="Arial"/>
          <w:szCs w:val="22"/>
        </w:rPr>
        <w:t xml:space="preserve">Trasa respektuje pozici stávajícího vjezdu a vychází z původní trajektorie komunikace na pozemku parc. č. 1889. Vjezd a trasa je upravena nové pozici a šířce komunikace, která je nově po celé délce 4,0 m bez započítání šířky obrubníků. Stávající zpevněná plocha vjezdu k hranici pozemku stavebníka bude vybourána a nahrazena novým souvrstvím. Plocha komunikace bude zpevněna </w:t>
      </w:r>
      <w:r w:rsidR="00E37B46">
        <w:rPr>
          <w:rFonts w:ascii="Verdana" w:hAnsi="Verdana" w:cs="Arial"/>
          <w:szCs w:val="22"/>
        </w:rPr>
        <w:t xml:space="preserve">betonovou dlažbou stejné šířky, ale různé délky skládané do vazby. Plocha komunikace bude od okolního terénu a povrchů oddělena betonovými silničními obrubníky. Na styku zelených ploch a u chodníků budou využity obrubníky profilu 120-150x300 mm a nájezdovými obrubníky profilu 150x150 mm dle pozice uvedené ve výkresové dokumentaci. Komunikace je částečně odvodněná liniovým žlabem umístěným </w:t>
      </w:r>
      <w:r w:rsidR="00284BAE">
        <w:rPr>
          <w:rFonts w:ascii="Verdana" w:hAnsi="Verdana" w:cs="Arial"/>
          <w:szCs w:val="22"/>
        </w:rPr>
        <w:t>u</w:t>
      </w:r>
      <w:r w:rsidR="00E37B46">
        <w:rPr>
          <w:rFonts w:ascii="Verdana" w:hAnsi="Verdana" w:cs="Arial"/>
          <w:szCs w:val="22"/>
        </w:rPr>
        <w:t xml:space="preserve"> vjezdové brány a 2x v jižní části komunikace. </w:t>
      </w:r>
      <w:r w:rsidR="00284BAE">
        <w:rPr>
          <w:rFonts w:ascii="Verdana" w:hAnsi="Verdana" w:cs="Arial"/>
          <w:szCs w:val="22"/>
        </w:rPr>
        <w:t>V části komunikace s nízkým sklonem je odvodnění řešeno vyspádováním profilu do okolní zel</w:t>
      </w:r>
      <w:r w:rsidR="00D84513">
        <w:rPr>
          <w:rFonts w:ascii="Verdana" w:hAnsi="Verdana" w:cs="Arial"/>
          <w:szCs w:val="22"/>
        </w:rPr>
        <w:t>e</w:t>
      </w:r>
      <w:r w:rsidR="00284BAE">
        <w:rPr>
          <w:rFonts w:ascii="Verdana" w:hAnsi="Verdana" w:cs="Arial"/>
          <w:szCs w:val="22"/>
        </w:rPr>
        <w:t>né plochy.</w:t>
      </w:r>
      <w:r w:rsidR="004C174D">
        <w:rPr>
          <w:rFonts w:ascii="Verdana" w:hAnsi="Verdana" w:cs="Arial"/>
          <w:szCs w:val="22"/>
        </w:rPr>
        <w:t xml:space="preserve"> Součástí komunikace jsou také zpevněné plochy hlavních vstupů do budov DOZP. Ty jsou od plochy komunikace oddělené nájezdovými silničními obrubníky profilu 150x150 mm. Dlažba je navržena betonová většího formátu 500x500x120 mm pro dopravní zatížení IV až VI. </w:t>
      </w:r>
    </w:p>
    <w:p w:rsidR="004C174D" w:rsidRDefault="004C174D" w:rsidP="004C174D">
      <w:pPr>
        <w:pStyle w:val="Zkladntextodsazen22"/>
        <w:spacing w:line="200" w:lineRule="atLeast"/>
        <w:ind w:left="0"/>
        <w:rPr>
          <w:rFonts w:ascii="Verdana" w:hAnsi="Verdana" w:cs="Arial"/>
          <w:szCs w:val="22"/>
        </w:rPr>
      </w:pPr>
      <w:r>
        <w:rPr>
          <w:rFonts w:ascii="Verdana" w:hAnsi="Verdana" w:cs="Arial"/>
          <w:szCs w:val="22"/>
        </w:rPr>
        <w:t xml:space="preserve">Minimální únosnost zpevněných ploch musí být 100 kN/náprava a povrch musí vyhovět pojezdu vozidel min. 12t. </w:t>
      </w:r>
    </w:p>
    <w:p w:rsidR="004C174D" w:rsidRDefault="004C174D" w:rsidP="004C174D">
      <w:pPr>
        <w:pStyle w:val="Zkladntextodsazen22"/>
        <w:spacing w:line="200" w:lineRule="atLeast"/>
        <w:ind w:left="0"/>
        <w:rPr>
          <w:rFonts w:ascii="Verdana" w:hAnsi="Verdana" w:cs="Arial"/>
          <w:szCs w:val="22"/>
        </w:rPr>
      </w:pPr>
      <w:r>
        <w:rPr>
          <w:rFonts w:ascii="Verdana" w:hAnsi="Verdana" w:cs="Arial"/>
          <w:szCs w:val="22"/>
        </w:rPr>
        <w:t>Viz skladby konstrukcí ZP02 a ZP06.</w:t>
      </w:r>
    </w:p>
    <w:p w:rsidR="004C174D" w:rsidRDefault="004C174D" w:rsidP="004C174D">
      <w:pPr>
        <w:pStyle w:val="Zkladntextodsazen22"/>
        <w:spacing w:line="200" w:lineRule="atLeast"/>
        <w:ind w:left="0"/>
        <w:rPr>
          <w:rFonts w:ascii="Verdana" w:hAnsi="Verdana" w:cs="Arial"/>
          <w:szCs w:val="22"/>
        </w:rPr>
      </w:pPr>
    </w:p>
    <w:p w:rsidR="004C174D" w:rsidRDefault="004C174D" w:rsidP="004C174D">
      <w:pPr>
        <w:pStyle w:val="Zkladntextodsazen22"/>
        <w:spacing w:line="200" w:lineRule="atLeast"/>
        <w:ind w:left="0"/>
        <w:rPr>
          <w:rFonts w:ascii="Verdana" w:hAnsi="Verdana" w:cs="Arial"/>
          <w:szCs w:val="22"/>
        </w:rPr>
      </w:pPr>
      <w:r>
        <w:rPr>
          <w:rFonts w:ascii="Verdana" w:hAnsi="Verdana" w:cs="Arial"/>
          <w:szCs w:val="22"/>
          <w:u w:val="single"/>
        </w:rPr>
        <w:t>Okapové chodníky a terasy</w:t>
      </w:r>
    </w:p>
    <w:p w:rsidR="004C174D" w:rsidRDefault="004C174D" w:rsidP="004C174D">
      <w:pPr>
        <w:pStyle w:val="Zkladntextodsazen22"/>
        <w:spacing w:line="200" w:lineRule="atLeast"/>
        <w:ind w:left="0"/>
        <w:rPr>
          <w:rFonts w:ascii="Verdana" w:hAnsi="Verdana" w:cs="Arial"/>
          <w:szCs w:val="22"/>
        </w:rPr>
      </w:pPr>
      <w:r>
        <w:rPr>
          <w:rFonts w:ascii="Verdana" w:hAnsi="Verdana" w:cs="Arial"/>
          <w:szCs w:val="22"/>
        </w:rPr>
        <w:t>Pouze pochozí zpevněné plochy okolo objektu jsou navrženy z terasové dlažby 500x500x50 mm</w:t>
      </w:r>
      <w:r w:rsidR="00F567EA">
        <w:rPr>
          <w:rFonts w:ascii="Verdana" w:hAnsi="Verdana" w:cs="Arial"/>
          <w:szCs w:val="22"/>
        </w:rPr>
        <w:t xml:space="preserve"> uložené do kladecího lože z drceného kameniva, u plochy parkoviště je okapový chodník ukládán do betonu armovaného kari sítí 150x150x6 mm jako zesílení vrstvy proti nahodilému pojezdu vozidly.  </w:t>
      </w:r>
      <w:r w:rsidR="00507DB1">
        <w:rPr>
          <w:rFonts w:ascii="Verdana" w:hAnsi="Verdana" w:cs="Arial"/>
          <w:szCs w:val="22"/>
        </w:rPr>
        <w:t xml:space="preserve">Odvodnění okapových chodníků a teras je řešeno vyspádováním směrem od objektu do zelených ploch. Spád nesmí přesáhnout 2%. Plocha teras směřovaných k průjezdové komunikaci osa 101 je řešena systémovým terasovým souvrstvím pro dřevěné povrchy uložení na rektifikovatelných terčích. Povrch dřevěné terasy musí splňovat protiskluz pro vnější pochozí plochy </w:t>
      </w:r>
      <w:r w:rsidR="00737BB9">
        <w:rPr>
          <w:rFonts w:ascii="Verdana" w:hAnsi="Verdana" w:cs="Arial"/>
          <w:szCs w:val="22"/>
        </w:rPr>
        <w:t xml:space="preserve">R11B dle </w:t>
      </w:r>
      <w:r w:rsidR="00737BB9" w:rsidRPr="00737BB9">
        <w:rPr>
          <w:rFonts w:ascii="Verdana" w:hAnsi="Verdana" w:cs="Arial"/>
          <w:szCs w:val="22"/>
        </w:rPr>
        <w:t>ČSN EN 15534-4</w:t>
      </w:r>
      <w:r w:rsidR="00737BB9">
        <w:rPr>
          <w:rFonts w:ascii="Verdana" w:hAnsi="Verdana" w:cs="Arial"/>
          <w:szCs w:val="22"/>
        </w:rPr>
        <w:t xml:space="preserve"> a </w:t>
      </w:r>
      <w:r w:rsidR="00737BB9" w:rsidRPr="00737BB9">
        <w:rPr>
          <w:rFonts w:ascii="Verdana" w:hAnsi="Verdana" w:cs="Arial"/>
          <w:szCs w:val="22"/>
        </w:rPr>
        <w:t>ČSN 74 4505</w:t>
      </w:r>
      <w:r w:rsidR="00737BB9">
        <w:rPr>
          <w:rFonts w:ascii="Verdana" w:hAnsi="Verdana" w:cs="Arial"/>
          <w:szCs w:val="22"/>
        </w:rPr>
        <w:t>.</w:t>
      </w:r>
      <w:r w:rsidR="00D60C5A">
        <w:rPr>
          <w:rFonts w:ascii="Verdana" w:hAnsi="Verdana" w:cs="Arial"/>
          <w:szCs w:val="22"/>
        </w:rPr>
        <w:t xml:space="preserve"> Řešení se bude řídit detaily soklů a typickými řezy komunikacemi. Viz výkresové dokumentace. Přesný spárořez a kladecí plán bude upřesněn projektantem při realizaci stavby. </w:t>
      </w:r>
    </w:p>
    <w:p w:rsidR="00D03D40" w:rsidRDefault="00D03D40" w:rsidP="004C174D">
      <w:pPr>
        <w:pStyle w:val="Zkladntextodsazen22"/>
        <w:spacing w:line="200" w:lineRule="atLeast"/>
        <w:ind w:left="0"/>
        <w:rPr>
          <w:rFonts w:ascii="Verdana" w:hAnsi="Verdana" w:cs="Arial"/>
          <w:szCs w:val="22"/>
        </w:rPr>
      </w:pPr>
      <w:r>
        <w:rPr>
          <w:rFonts w:ascii="Verdana" w:hAnsi="Verdana" w:cs="Arial"/>
          <w:szCs w:val="22"/>
        </w:rPr>
        <w:t xml:space="preserve">Lem teras a okapových chodníků je řešen betonovým chodníkovým obrubníkem profilu 80 x 250 mm. U návaznosti na parkovací plochy se uplatní silniční obrubník profilu 150-120x300 mm. </w:t>
      </w:r>
    </w:p>
    <w:p w:rsidR="004C174D" w:rsidRDefault="004C174D" w:rsidP="00D16971">
      <w:pPr>
        <w:pStyle w:val="Zkladntextodsazen22"/>
        <w:spacing w:line="200" w:lineRule="atLeast"/>
        <w:ind w:left="0"/>
        <w:rPr>
          <w:rFonts w:ascii="Verdana" w:hAnsi="Verdana" w:cs="Arial"/>
          <w:szCs w:val="22"/>
        </w:rPr>
      </w:pPr>
    </w:p>
    <w:p w:rsidR="00D60C5A" w:rsidRDefault="00D60C5A" w:rsidP="00D60C5A">
      <w:pPr>
        <w:pStyle w:val="Zkladntextodsazen22"/>
        <w:spacing w:line="200" w:lineRule="atLeast"/>
        <w:ind w:left="0"/>
        <w:rPr>
          <w:rFonts w:ascii="Verdana" w:hAnsi="Verdana" w:cs="Arial"/>
          <w:szCs w:val="22"/>
          <w:u w:val="single"/>
        </w:rPr>
      </w:pPr>
      <w:r>
        <w:rPr>
          <w:rFonts w:ascii="Verdana" w:hAnsi="Verdana" w:cs="Arial"/>
          <w:szCs w:val="22"/>
          <w:u w:val="single"/>
        </w:rPr>
        <w:t>Mlatové parkové cesty</w:t>
      </w:r>
    </w:p>
    <w:p w:rsidR="00D60C5A" w:rsidRDefault="00D60C5A" w:rsidP="00D60C5A">
      <w:pPr>
        <w:pStyle w:val="Zkladntextodsazen22"/>
        <w:spacing w:line="200" w:lineRule="atLeast"/>
        <w:ind w:left="0"/>
        <w:rPr>
          <w:rFonts w:ascii="Verdana" w:hAnsi="Verdana" w:cs="Arial"/>
          <w:szCs w:val="22"/>
        </w:rPr>
      </w:pPr>
      <w:r>
        <w:rPr>
          <w:rFonts w:ascii="Verdana" w:hAnsi="Verdana" w:cs="Arial"/>
          <w:szCs w:val="22"/>
        </w:rPr>
        <w:lastRenderedPageBreak/>
        <w:t xml:space="preserve">V jižní části areálu je </w:t>
      </w:r>
      <w:r w:rsidR="009B54F3">
        <w:rPr>
          <w:rFonts w:ascii="Verdana" w:hAnsi="Verdana" w:cs="Arial"/>
          <w:szCs w:val="22"/>
        </w:rPr>
        <w:t xml:space="preserve">nepojízdná část zpevněných ploch sloužící jen pro pěší. Jsou navrženy s mlatovým povrchem. Profil je spádován ke stranám pro odvodnění do přilehlé zeleně. </w:t>
      </w:r>
      <w:r w:rsidR="00567C18">
        <w:rPr>
          <w:rFonts w:ascii="Verdana" w:hAnsi="Verdana" w:cs="Arial"/>
          <w:szCs w:val="22"/>
        </w:rPr>
        <w:t>Lem zpevněných ml</w:t>
      </w:r>
      <w:r w:rsidR="00104C1F">
        <w:rPr>
          <w:rFonts w:ascii="Verdana" w:hAnsi="Verdana" w:cs="Arial"/>
          <w:szCs w:val="22"/>
        </w:rPr>
        <w:t>a</w:t>
      </w:r>
      <w:r w:rsidR="00567C18">
        <w:rPr>
          <w:rFonts w:ascii="Verdana" w:hAnsi="Verdana" w:cs="Arial"/>
          <w:szCs w:val="22"/>
        </w:rPr>
        <w:t>tových ploch vytváří obruba z ocelové pásovin</w:t>
      </w:r>
      <w:r w:rsidR="00104C1F">
        <w:rPr>
          <w:rFonts w:ascii="Verdana" w:hAnsi="Verdana" w:cs="Arial"/>
          <w:szCs w:val="22"/>
        </w:rPr>
        <w:t>y</w:t>
      </w:r>
      <w:r w:rsidR="00567C18">
        <w:rPr>
          <w:rFonts w:ascii="Verdana" w:hAnsi="Verdana" w:cs="Arial"/>
          <w:szCs w:val="22"/>
        </w:rPr>
        <w:t xml:space="preserve"> kotven</w:t>
      </w:r>
      <w:r w:rsidR="00104C1F">
        <w:rPr>
          <w:rFonts w:ascii="Verdana" w:hAnsi="Verdana" w:cs="Arial"/>
          <w:szCs w:val="22"/>
        </w:rPr>
        <w:t>á</w:t>
      </w:r>
      <w:r w:rsidR="00567C18">
        <w:rPr>
          <w:rFonts w:ascii="Verdana" w:hAnsi="Verdana" w:cs="Arial"/>
          <w:szCs w:val="22"/>
        </w:rPr>
        <w:t xml:space="preserve"> na trny z navařených roxorů. </w:t>
      </w:r>
      <w:r w:rsidR="00104C1F">
        <w:rPr>
          <w:rFonts w:ascii="Verdana" w:hAnsi="Verdana" w:cs="Arial"/>
          <w:szCs w:val="22"/>
        </w:rPr>
        <w:t xml:space="preserve">Pásovina nesmí bránit odtoku vody z mlatového povrchu do zpevněných ploch. </w:t>
      </w:r>
      <w:r w:rsidR="00D03D40">
        <w:rPr>
          <w:rFonts w:ascii="Verdana" w:hAnsi="Verdana" w:cs="Arial"/>
          <w:szCs w:val="22"/>
        </w:rPr>
        <w:t>Součástí parkových cest jsou také zpevněné plochy pod zastřešením altánů. Jsou řešeny obdobně jako okapové chodníky a terasy.</w:t>
      </w:r>
      <w:r w:rsidR="00A80888">
        <w:rPr>
          <w:rFonts w:ascii="Verdana" w:hAnsi="Verdana" w:cs="Arial"/>
          <w:szCs w:val="22"/>
        </w:rPr>
        <w:t xml:space="preserve"> Lem plochy altánů je řešen betonovým záhonovým obrubníkem profilu 50 x 250 mm.</w:t>
      </w:r>
    </w:p>
    <w:p w:rsidR="00ED3CF8" w:rsidRDefault="00ED3CF8" w:rsidP="00D60C5A">
      <w:pPr>
        <w:pStyle w:val="Zkladntextodsazen22"/>
        <w:spacing w:line="200" w:lineRule="atLeast"/>
        <w:ind w:left="0"/>
        <w:rPr>
          <w:rFonts w:ascii="Verdana" w:hAnsi="Verdana" w:cs="Arial"/>
          <w:szCs w:val="22"/>
        </w:rPr>
      </w:pPr>
      <w:r>
        <w:rPr>
          <w:rFonts w:ascii="Verdana" w:hAnsi="Verdana" w:cs="Arial"/>
          <w:szCs w:val="22"/>
        </w:rPr>
        <w:t>Viz typické řezy komunikacemi a skladby konstrukcí ZP1 a ZP5.</w:t>
      </w:r>
    </w:p>
    <w:p w:rsidR="0028412E" w:rsidRDefault="0028412E" w:rsidP="00D60C5A">
      <w:pPr>
        <w:pStyle w:val="Zkladntextodsazen22"/>
        <w:spacing w:line="200" w:lineRule="atLeast"/>
        <w:ind w:left="0"/>
        <w:rPr>
          <w:rFonts w:ascii="Verdana" w:hAnsi="Verdana" w:cs="Arial"/>
          <w:szCs w:val="22"/>
        </w:rPr>
      </w:pPr>
    </w:p>
    <w:p w:rsidR="0028412E" w:rsidRPr="0028412E" w:rsidRDefault="0028412E" w:rsidP="00D60C5A">
      <w:pPr>
        <w:pStyle w:val="Zkladntextodsazen22"/>
        <w:spacing w:line="200" w:lineRule="atLeast"/>
        <w:ind w:left="0"/>
        <w:rPr>
          <w:rFonts w:ascii="Verdana" w:hAnsi="Verdana" w:cs="Arial"/>
          <w:szCs w:val="22"/>
          <w:u w:val="single"/>
        </w:rPr>
      </w:pPr>
      <w:r w:rsidRPr="0028412E">
        <w:rPr>
          <w:rFonts w:ascii="Verdana" w:hAnsi="Verdana" w:cs="Arial"/>
          <w:szCs w:val="22"/>
          <w:u w:val="single"/>
        </w:rPr>
        <w:t>Zemní práce</w:t>
      </w:r>
    </w:p>
    <w:p w:rsidR="0028412E" w:rsidRPr="0028412E" w:rsidRDefault="0028412E" w:rsidP="0028412E">
      <w:pPr>
        <w:pStyle w:val="Zkladntextodsazen22"/>
        <w:spacing w:line="200" w:lineRule="atLeast"/>
        <w:ind w:left="0"/>
        <w:rPr>
          <w:rFonts w:ascii="Verdana" w:hAnsi="Verdana" w:cs="Arial"/>
          <w:szCs w:val="22"/>
        </w:rPr>
      </w:pPr>
      <w:r w:rsidRPr="0028412E">
        <w:rPr>
          <w:rFonts w:ascii="Verdana" w:hAnsi="Verdana" w:cs="Arial"/>
          <w:szCs w:val="22"/>
        </w:rPr>
        <w:t>Únosnost na pláni E</w:t>
      </w:r>
      <w:r w:rsidRPr="0028412E">
        <w:rPr>
          <w:rFonts w:ascii="Verdana" w:hAnsi="Verdana" w:cs="Arial"/>
          <w:szCs w:val="22"/>
          <w:vertAlign w:val="subscript"/>
        </w:rPr>
        <w:t>def,2</w:t>
      </w:r>
      <w:r w:rsidRPr="0028412E">
        <w:rPr>
          <w:rFonts w:ascii="Verdana" w:hAnsi="Verdana" w:cs="Arial"/>
          <w:szCs w:val="22"/>
        </w:rPr>
        <w:t xml:space="preserve"> musí být alespoň 45 MPa (dle TP170). V případě, že je komunikace na násypu, je třeba v tělese násypu dosáhnout  D=95% PS (na pláni D=102% PS). Provádění zemního tělesa, pláně bude v souladu s platnou ČSN 73 6133.</w:t>
      </w:r>
    </w:p>
    <w:p w:rsidR="0028412E" w:rsidRPr="0028412E" w:rsidRDefault="0028412E" w:rsidP="0028412E">
      <w:pPr>
        <w:pStyle w:val="Zkladntextodsazen22"/>
        <w:spacing w:line="200" w:lineRule="atLeast"/>
        <w:ind w:left="0"/>
        <w:rPr>
          <w:rFonts w:ascii="Verdana" w:hAnsi="Verdana" w:cs="Arial"/>
          <w:szCs w:val="22"/>
        </w:rPr>
      </w:pPr>
      <w:r w:rsidRPr="0028412E">
        <w:rPr>
          <w:rFonts w:ascii="Verdana" w:hAnsi="Verdana" w:cs="Arial"/>
          <w:szCs w:val="22"/>
        </w:rPr>
        <w:tab/>
        <w:t>Pod vozovkami a chodníky jsou inženýrské sítě. Zvýšenou pozornost je třeba věnovat zhutňování především v těsném sousedství revizních šachet a vpustí pro kanalizaci. Pro zhutnění je nejvhodnější užít motorový pěch („žábu“).</w:t>
      </w:r>
    </w:p>
    <w:p w:rsidR="0028412E" w:rsidRDefault="0028412E" w:rsidP="0028412E">
      <w:pPr>
        <w:pStyle w:val="Zkladntextodsazen22"/>
        <w:spacing w:line="200" w:lineRule="atLeast"/>
        <w:ind w:left="0"/>
        <w:rPr>
          <w:rFonts w:ascii="Verdana" w:hAnsi="Verdana" w:cs="Arial"/>
          <w:szCs w:val="22"/>
        </w:rPr>
      </w:pPr>
      <w:r w:rsidRPr="0028412E">
        <w:rPr>
          <w:rFonts w:ascii="Verdana" w:hAnsi="Verdana" w:cs="Arial"/>
          <w:szCs w:val="22"/>
        </w:rPr>
        <w:t>V případě nízké kvality zemin na pláni je nutno počítat s opatřeními k zajištění únosnosti pláně komunikací na návrhovou hodnotu min. E</w:t>
      </w:r>
      <w:r w:rsidRPr="0028412E">
        <w:rPr>
          <w:rFonts w:ascii="Verdana" w:hAnsi="Verdana" w:cs="Arial"/>
          <w:szCs w:val="22"/>
          <w:vertAlign w:val="subscript"/>
        </w:rPr>
        <w:t>def,2</w:t>
      </w:r>
      <w:r w:rsidRPr="0028412E">
        <w:rPr>
          <w:rFonts w:ascii="Verdana" w:hAnsi="Verdana" w:cs="Arial"/>
          <w:szCs w:val="22"/>
        </w:rPr>
        <w:t xml:space="preserve">= 45 MPa, resp. 15% CBR (mm). V případě výskytu vhodných zemin budou tyto zeminy v aktivní zóně ponechány. Terénní </w:t>
      </w:r>
      <w:r>
        <w:rPr>
          <w:rFonts w:ascii="Verdana" w:hAnsi="Verdana" w:cs="Arial"/>
          <w:szCs w:val="22"/>
        </w:rPr>
        <w:t>úpravy budou ohumusovány v tl.15</w:t>
      </w:r>
      <w:r w:rsidRPr="0028412E">
        <w:rPr>
          <w:rFonts w:ascii="Verdana" w:hAnsi="Verdana" w:cs="Arial"/>
          <w:szCs w:val="22"/>
        </w:rPr>
        <w:t>0 mm.</w:t>
      </w:r>
    </w:p>
    <w:p w:rsidR="003647EA" w:rsidRDefault="003647EA" w:rsidP="0028412E">
      <w:pPr>
        <w:pStyle w:val="Zkladntextodsazen22"/>
        <w:spacing w:line="200" w:lineRule="atLeast"/>
        <w:ind w:left="0"/>
        <w:rPr>
          <w:rFonts w:ascii="Verdana" w:hAnsi="Verdana" w:cs="Arial"/>
          <w:szCs w:val="22"/>
        </w:rPr>
      </w:pPr>
    </w:p>
    <w:p w:rsidR="003647EA" w:rsidRPr="003647EA" w:rsidRDefault="003647EA" w:rsidP="003647EA">
      <w:pPr>
        <w:pStyle w:val="Zkladntextodsazen22"/>
        <w:spacing w:line="200" w:lineRule="atLeast"/>
        <w:ind w:left="0"/>
        <w:rPr>
          <w:rFonts w:ascii="Verdana" w:hAnsi="Verdana" w:cs="Arial"/>
          <w:szCs w:val="22"/>
        </w:rPr>
      </w:pPr>
      <w:r w:rsidRPr="003647EA">
        <w:rPr>
          <w:rFonts w:ascii="Verdana" w:hAnsi="Verdana" w:cs="Arial"/>
          <w:szCs w:val="22"/>
        </w:rPr>
        <w:t xml:space="preserve">Aktivní zóna z případných nevhodných zemin bude vyměněna, nebo vylepšena formou </w:t>
      </w:r>
      <w:r w:rsidRPr="003647EA">
        <w:rPr>
          <w:rFonts w:ascii="Verdana" w:hAnsi="Verdana" w:cs="Arial"/>
          <w:i/>
          <w:iCs/>
          <w:szCs w:val="22"/>
          <w:u w:val="single"/>
        </w:rPr>
        <w:t>výměny neúnosných zemin akt. zóny za vhodnou zeminu</w:t>
      </w:r>
      <w:r>
        <w:rPr>
          <w:rFonts w:ascii="Verdana" w:hAnsi="Verdana" w:cs="Arial"/>
          <w:i/>
          <w:iCs/>
          <w:szCs w:val="22"/>
          <w:u w:val="single"/>
        </w:rPr>
        <w:t>.</w:t>
      </w:r>
    </w:p>
    <w:p w:rsidR="003647EA" w:rsidRPr="003647EA" w:rsidRDefault="003647EA" w:rsidP="003647EA">
      <w:pPr>
        <w:pStyle w:val="Zkladntextodsazen22"/>
        <w:spacing w:line="200" w:lineRule="atLeast"/>
        <w:ind w:left="0"/>
        <w:rPr>
          <w:rFonts w:ascii="Verdana" w:hAnsi="Verdana" w:cs="Arial"/>
          <w:szCs w:val="22"/>
        </w:rPr>
      </w:pPr>
      <w:r w:rsidRPr="003647EA">
        <w:rPr>
          <w:rFonts w:ascii="Verdana" w:hAnsi="Verdana" w:cs="Arial"/>
          <w:szCs w:val="22"/>
        </w:rPr>
        <w:t>Bude provedeno odtěžení nevhodných zemin a nahrazení zeminou vhodnou dle ČSN 73 6133, tabulka A.1. Jako nejvhodnější bývá písčitý štěrk - zásypový štěrkopísek netříděný. Náhra</w:t>
      </w:r>
      <w:r>
        <w:rPr>
          <w:rFonts w:ascii="Verdana" w:hAnsi="Verdana" w:cs="Arial"/>
          <w:szCs w:val="22"/>
        </w:rPr>
        <w:t>da je navržena v mocnosti 400 - 8</w:t>
      </w:r>
      <w:r w:rsidRPr="003647EA">
        <w:rPr>
          <w:rFonts w:ascii="Verdana" w:hAnsi="Verdana" w:cs="Arial"/>
          <w:szCs w:val="22"/>
        </w:rPr>
        <w:t>00 mm podle výsledků polních zkoušek.</w:t>
      </w:r>
    </w:p>
    <w:p w:rsidR="003647EA" w:rsidRDefault="003647EA" w:rsidP="003647EA">
      <w:pPr>
        <w:pStyle w:val="Zkladntextodsazen22"/>
        <w:spacing w:line="200" w:lineRule="atLeast"/>
        <w:ind w:left="0"/>
        <w:rPr>
          <w:rFonts w:ascii="Verdana" w:hAnsi="Verdana" w:cs="Arial"/>
          <w:szCs w:val="22"/>
        </w:rPr>
      </w:pPr>
      <w:r w:rsidRPr="003647EA">
        <w:rPr>
          <w:rFonts w:ascii="Verdana" w:hAnsi="Verdana" w:cs="Arial"/>
          <w:szCs w:val="22"/>
        </w:rPr>
        <w:tab/>
        <w:t xml:space="preserve">Aktivní zóna z případných nevhodných zemin bude vylepšena nebo vyměněna podle rozhodnutí geologa po odkrytí </w:t>
      </w:r>
      <w:r>
        <w:rPr>
          <w:rFonts w:ascii="Verdana" w:hAnsi="Verdana" w:cs="Arial"/>
          <w:szCs w:val="22"/>
        </w:rPr>
        <w:t xml:space="preserve">podkladu </w:t>
      </w:r>
      <w:r w:rsidRPr="003647EA">
        <w:rPr>
          <w:rFonts w:ascii="Verdana" w:hAnsi="Verdana" w:cs="Arial"/>
          <w:szCs w:val="22"/>
        </w:rPr>
        <w:t>konstrukce vozovky na silniční pláň.</w:t>
      </w:r>
    </w:p>
    <w:p w:rsidR="004F54BC" w:rsidRDefault="004F54BC" w:rsidP="003647EA">
      <w:pPr>
        <w:pStyle w:val="Zkladntextodsazen22"/>
        <w:spacing w:line="200" w:lineRule="atLeast"/>
        <w:ind w:left="0"/>
        <w:rPr>
          <w:rFonts w:ascii="Verdana" w:hAnsi="Verdana" w:cs="Arial"/>
          <w:szCs w:val="22"/>
        </w:rPr>
      </w:pPr>
    </w:p>
    <w:p w:rsidR="004F54BC" w:rsidRPr="004F54BC" w:rsidRDefault="004F54BC" w:rsidP="004F54BC">
      <w:pPr>
        <w:pStyle w:val="Zkladntextodsazen22"/>
        <w:spacing w:line="200" w:lineRule="atLeast"/>
        <w:ind w:left="0"/>
        <w:rPr>
          <w:rFonts w:ascii="Verdana" w:hAnsi="Verdana" w:cs="Arial"/>
          <w:szCs w:val="22"/>
        </w:rPr>
      </w:pPr>
      <w:r w:rsidRPr="004F54BC">
        <w:rPr>
          <w:rFonts w:ascii="Verdana" w:hAnsi="Verdana" w:cs="Arial"/>
          <w:szCs w:val="22"/>
          <w:u w:val="single"/>
        </w:rPr>
        <w:t>Obruby</w:t>
      </w:r>
    </w:p>
    <w:p w:rsidR="004F54BC" w:rsidRPr="004F54BC" w:rsidRDefault="004F54BC" w:rsidP="004F54BC">
      <w:pPr>
        <w:pStyle w:val="Zkladntextodsazen22"/>
        <w:spacing w:line="200" w:lineRule="atLeast"/>
        <w:ind w:left="0"/>
        <w:rPr>
          <w:rFonts w:ascii="Verdana" w:hAnsi="Verdana" w:cs="Arial"/>
          <w:szCs w:val="22"/>
        </w:rPr>
      </w:pPr>
      <w:r w:rsidRPr="004F54BC">
        <w:rPr>
          <w:rFonts w:ascii="Verdana" w:hAnsi="Verdana" w:cs="Arial"/>
          <w:szCs w:val="22"/>
        </w:rPr>
        <w:tab/>
      </w:r>
      <w:r w:rsidRPr="004F54BC">
        <w:rPr>
          <w:rFonts w:ascii="Verdana" w:hAnsi="Verdana" w:cs="Arial"/>
          <w:szCs w:val="22"/>
        </w:rPr>
        <w:tab/>
      </w:r>
    </w:p>
    <w:p w:rsidR="004F54BC" w:rsidRDefault="004F54BC" w:rsidP="004F54BC">
      <w:pPr>
        <w:pStyle w:val="Zkladntextodsazen22"/>
        <w:spacing w:line="200" w:lineRule="atLeast"/>
        <w:ind w:left="0"/>
        <w:rPr>
          <w:rFonts w:ascii="Verdana" w:hAnsi="Verdana" w:cs="Arial"/>
          <w:szCs w:val="22"/>
        </w:rPr>
      </w:pPr>
      <w:r w:rsidRPr="004F54BC">
        <w:rPr>
          <w:rFonts w:ascii="Verdana" w:hAnsi="Verdana" w:cs="Arial"/>
          <w:szCs w:val="22"/>
        </w:rPr>
        <w:t xml:space="preserve">Obrubníky jsou navrženy </w:t>
      </w:r>
      <w:r>
        <w:rPr>
          <w:rFonts w:ascii="Verdana" w:hAnsi="Verdana" w:cs="Arial"/>
          <w:szCs w:val="22"/>
        </w:rPr>
        <w:t>okolo všech zpevněných ploch</w:t>
      </w:r>
      <w:r w:rsidRPr="004F54BC">
        <w:rPr>
          <w:rFonts w:ascii="Verdana" w:hAnsi="Verdana" w:cs="Arial"/>
          <w:szCs w:val="22"/>
        </w:rPr>
        <w:t xml:space="preserve"> a to formou </w:t>
      </w:r>
      <w:r>
        <w:rPr>
          <w:rFonts w:ascii="Verdana" w:hAnsi="Verdana" w:cs="Arial"/>
          <w:szCs w:val="22"/>
        </w:rPr>
        <w:t>silničního obrubníku profilu 120-150x300 mm a silničního vjezdového obrubníku profilu 150x150 mm. Pro pochozí plochy se</w:t>
      </w:r>
      <w:r w:rsidRPr="004F54BC">
        <w:rPr>
          <w:rFonts w:ascii="Verdana" w:hAnsi="Verdana" w:cs="Arial"/>
          <w:szCs w:val="22"/>
        </w:rPr>
        <w:t xml:space="preserve"> </w:t>
      </w:r>
      <w:r>
        <w:rPr>
          <w:rFonts w:ascii="Verdana" w:hAnsi="Verdana" w:cs="Arial"/>
          <w:szCs w:val="22"/>
        </w:rPr>
        <w:t>použijí zahradní obrubníky profilu 80x250 mm a záhonový obrubník profilu 50x250 mm. Viz Výpis výrobků č.v. 33. Betonové obrubníky budou prvotně délky 1,0 m, teprve u krajů s dořezy. Pro nároží a oblouky budou využívány přednostně tvarovky od výrobce.  Betonové obruby budou u</w:t>
      </w:r>
      <w:r w:rsidRPr="004F54BC">
        <w:rPr>
          <w:rFonts w:ascii="Verdana" w:hAnsi="Verdana" w:cs="Arial"/>
          <w:szCs w:val="22"/>
        </w:rPr>
        <w:t>ložené do betonového lože s betonovou opěrou, bez nášlapu.</w:t>
      </w:r>
      <w:r w:rsidR="00947EF7">
        <w:rPr>
          <w:rFonts w:ascii="Verdana" w:hAnsi="Verdana" w:cs="Arial"/>
          <w:szCs w:val="22"/>
        </w:rPr>
        <w:t xml:space="preserve"> Mlatové cesty mají obrubu z ocelové pásoviny tl. 6 mm s navařenými trny z roxorů. Trny budou kotveny do zhutněného podkladního terénu</w:t>
      </w:r>
      <w:r w:rsidR="006A1275">
        <w:rPr>
          <w:rFonts w:ascii="Verdana" w:hAnsi="Verdana" w:cs="Arial"/>
          <w:szCs w:val="22"/>
        </w:rPr>
        <w:t>.</w:t>
      </w:r>
      <w:r w:rsidR="00413143">
        <w:rPr>
          <w:rFonts w:ascii="Verdana" w:hAnsi="Verdana" w:cs="Arial"/>
          <w:szCs w:val="22"/>
        </w:rPr>
        <w:t xml:space="preserve"> Obruba bude z jedné strany fixována mlatovým válcovaným povrchem a z druhé strany zhutněnou zásypovou zeminou s ohumusovanou vrstvou tl. 100 mm.</w:t>
      </w:r>
    </w:p>
    <w:p w:rsidR="00E62F27" w:rsidRDefault="00E62F27" w:rsidP="004F54BC">
      <w:pPr>
        <w:pStyle w:val="Zkladntextodsazen22"/>
        <w:spacing w:line="200" w:lineRule="atLeast"/>
        <w:ind w:left="0"/>
        <w:rPr>
          <w:rFonts w:ascii="Verdana" w:hAnsi="Verdana" w:cs="Arial"/>
          <w:szCs w:val="22"/>
        </w:rPr>
      </w:pPr>
    </w:p>
    <w:p w:rsidR="00E62F27" w:rsidRPr="00E62F27" w:rsidRDefault="00E62F27" w:rsidP="004F54BC">
      <w:pPr>
        <w:pStyle w:val="Zkladntextodsazen22"/>
        <w:spacing w:line="200" w:lineRule="atLeast"/>
        <w:ind w:left="0"/>
        <w:rPr>
          <w:rFonts w:ascii="Verdana" w:hAnsi="Verdana" w:cs="Arial"/>
          <w:szCs w:val="22"/>
          <w:u w:val="single"/>
        </w:rPr>
      </w:pPr>
      <w:r w:rsidRPr="00E62F27">
        <w:rPr>
          <w:rFonts w:ascii="Verdana" w:hAnsi="Verdana" w:cs="Arial"/>
          <w:szCs w:val="22"/>
          <w:u w:val="single"/>
        </w:rPr>
        <w:t>Odvodnění</w:t>
      </w:r>
    </w:p>
    <w:p w:rsidR="00E62F27" w:rsidRPr="00E62F27" w:rsidRDefault="00E62F27" w:rsidP="00E62F27">
      <w:pPr>
        <w:pStyle w:val="Zkladntextodsazen22"/>
        <w:spacing w:line="200" w:lineRule="atLeast"/>
        <w:ind w:left="0"/>
        <w:rPr>
          <w:rFonts w:ascii="Verdana" w:hAnsi="Verdana" w:cs="Arial"/>
          <w:szCs w:val="22"/>
        </w:rPr>
      </w:pPr>
      <w:r w:rsidRPr="00E62F27">
        <w:rPr>
          <w:rFonts w:ascii="Verdana" w:hAnsi="Verdana" w:cs="Arial"/>
          <w:szCs w:val="22"/>
        </w:rPr>
        <w:t xml:space="preserve">Odvodnění komunikace je provedeno příčnými a podélnými spády do přilehlé zeleně, kde se dešťová voda vsakuje a odpařuje. </w:t>
      </w:r>
    </w:p>
    <w:p w:rsidR="00E62F27" w:rsidRDefault="00E62F27" w:rsidP="00E62F27">
      <w:pPr>
        <w:pStyle w:val="Zkladntextodsazen22"/>
        <w:spacing w:line="200" w:lineRule="atLeast"/>
        <w:ind w:left="0"/>
        <w:rPr>
          <w:rFonts w:ascii="Verdana" w:hAnsi="Verdana" w:cs="Arial"/>
          <w:szCs w:val="22"/>
        </w:rPr>
      </w:pPr>
      <w:r w:rsidRPr="00E62F27">
        <w:rPr>
          <w:rFonts w:ascii="Verdana" w:hAnsi="Verdana" w:cs="Arial"/>
          <w:szCs w:val="22"/>
        </w:rPr>
        <w:tab/>
        <w:t xml:space="preserve">V nejnižších místech </w:t>
      </w:r>
      <w:r>
        <w:rPr>
          <w:rFonts w:ascii="Verdana" w:hAnsi="Verdana" w:cs="Arial"/>
          <w:szCs w:val="22"/>
        </w:rPr>
        <w:t xml:space="preserve">parkovacího stání,  u kóty 52,24 a v blízkosti vjezdu na pozemek parc. č. 1627 u kóty 67,74 jsou </w:t>
      </w:r>
      <w:r w:rsidRPr="00E62F27">
        <w:rPr>
          <w:rFonts w:ascii="Verdana" w:hAnsi="Verdana" w:cs="Arial"/>
          <w:szCs w:val="22"/>
        </w:rPr>
        <w:t xml:space="preserve">navrženy kryté žlaby </w:t>
      </w:r>
      <w:r>
        <w:rPr>
          <w:rFonts w:ascii="Verdana" w:hAnsi="Verdana" w:cs="Arial"/>
          <w:szCs w:val="22"/>
        </w:rPr>
        <w:t xml:space="preserve">liniového odvodnění </w:t>
      </w:r>
      <w:r w:rsidRPr="00E62F27">
        <w:rPr>
          <w:rFonts w:ascii="Verdana" w:hAnsi="Verdana" w:cs="Arial"/>
          <w:szCs w:val="22"/>
        </w:rPr>
        <w:t xml:space="preserve">s </w:t>
      </w:r>
      <w:r w:rsidRPr="00E62F27">
        <w:rPr>
          <w:rFonts w:ascii="Verdana" w:hAnsi="Verdana" w:cs="Arial"/>
          <w:szCs w:val="22"/>
        </w:rPr>
        <w:lastRenderedPageBreak/>
        <w:t xml:space="preserve">mříží. Mříž v </w:t>
      </w:r>
      <w:r>
        <w:rPr>
          <w:rFonts w:ascii="Verdana" w:hAnsi="Verdana" w:cs="Arial"/>
          <w:szCs w:val="22"/>
        </w:rPr>
        <w:t xml:space="preserve">dlážděné vozovce je navržena </w:t>
      </w:r>
      <w:r w:rsidR="00AE7D89">
        <w:rPr>
          <w:rFonts w:ascii="Verdana" w:hAnsi="Verdana" w:cs="Arial"/>
          <w:szCs w:val="22"/>
        </w:rPr>
        <w:t xml:space="preserve">litinová </w:t>
      </w:r>
      <w:r>
        <w:rPr>
          <w:rFonts w:ascii="Verdana" w:hAnsi="Verdana" w:cs="Arial"/>
          <w:szCs w:val="22"/>
        </w:rPr>
        <w:t xml:space="preserve">s únosností </w:t>
      </w:r>
      <w:r w:rsidR="00AE7D89">
        <w:rPr>
          <w:rFonts w:ascii="Verdana" w:hAnsi="Verdana" w:cs="Arial"/>
          <w:szCs w:val="22"/>
        </w:rPr>
        <w:t xml:space="preserve">min. </w:t>
      </w:r>
      <w:r>
        <w:rPr>
          <w:rFonts w:ascii="Verdana" w:hAnsi="Verdana" w:cs="Arial"/>
          <w:szCs w:val="22"/>
        </w:rPr>
        <w:t>C25</w:t>
      </w:r>
      <w:r w:rsidRPr="00E62F27">
        <w:rPr>
          <w:rFonts w:ascii="Verdana" w:hAnsi="Verdana" w:cs="Arial"/>
          <w:szCs w:val="22"/>
        </w:rPr>
        <w:t>0.</w:t>
      </w:r>
      <w:r w:rsidR="00CB23CE">
        <w:rPr>
          <w:rFonts w:ascii="Verdana" w:hAnsi="Verdana" w:cs="Arial"/>
          <w:szCs w:val="22"/>
        </w:rPr>
        <w:t xml:space="preserve"> </w:t>
      </w:r>
      <w:r w:rsidRPr="00E62F27">
        <w:rPr>
          <w:rFonts w:ascii="Verdana" w:hAnsi="Verdana" w:cs="Arial"/>
          <w:szCs w:val="22"/>
        </w:rPr>
        <w:tab/>
        <w:t xml:space="preserve">Odvedení dešťových vod ze žlabů je </w:t>
      </w:r>
      <w:r w:rsidR="00CB23CE">
        <w:rPr>
          <w:rFonts w:ascii="Verdana" w:hAnsi="Verdana" w:cs="Arial"/>
          <w:szCs w:val="22"/>
        </w:rPr>
        <w:t>navrženo trubním vedení PP DN 1</w:t>
      </w:r>
      <w:r w:rsidR="00BE4F50">
        <w:rPr>
          <w:rFonts w:ascii="Verdana" w:hAnsi="Verdana" w:cs="Arial"/>
          <w:szCs w:val="22"/>
        </w:rPr>
        <w:t>25 a DN160</w:t>
      </w:r>
      <w:r w:rsidRPr="00E62F27">
        <w:rPr>
          <w:rFonts w:ascii="Verdana" w:hAnsi="Verdana" w:cs="Arial"/>
          <w:szCs w:val="22"/>
        </w:rPr>
        <w:t xml:space="preserve"> </w:t>
      </w:r>
      <w:r w:rsidR="00BE4F50">
        <w:rPr>
          <w:rFonts w:ascii="Verdana" w:hAnsi="Verdana" w:cs="Arial"/>
          <w:szCs w:val="22"/>
        </w:rPr>
        <w:t xml:space="preserve">obetonovaným </w:t>
      </w:r>
      <w:r w:rsidRPr="00E62F27">
        <w:rPr>
          <w:rFonts w:ascii="Verdana" w:hAnsi="Verdana" w:cs="Arial"/>
          <w:szCs w:val="22"/>
        </w:rPr>
        <w:t xml:space="preserve">s vyústěním do </w:t>
      </w:r>
      <w:r w:rsidR="00BE4F50">
        <w:rPr>
          <w:rFonts w:ascii="Verdana" w:hAnsi="Verdana" w:cs="Arial"/>
          <w:szCs w:val="22"/>
        </w:rPr>
        <w:t>řadu dešťové kanalizace vedené v trubním vedení pod komunikací osa 101. Pro zaústění do řadu se využijí stávající šachty, kde se provede připojení pomocí šachtové vložky max. 1,0 m nad úrovní dna.</w:t>
      </w:r>
      <w:r w:rsidR="00BA1346">
        <w:rPr>
          <w:rFonts w:ascii="Verdana" w:hAnsi="Verdana" w:cs="Arial"/>
          <w:szCs w:val="22"/>
        </w:rPr>
        <w:t xml:space="preserve"> Konstrukce vozovek a chodníků je odvodněna také ve spodní části skladby drenážním potrubím PVC DN150 uložené do vsakovacího koše z drceného kameniva fr. 16-32. Drenážní potrubí je zaústěno do potrubí odvádějící vody z liniových žlabů. </w:t>
      </w:r>
    </w:p>
    <w:p w:rsidR="00BB2941" w:rsidRDefault="00BB2941" w:rsidP="00E62F27">
      <w:pPr>
        <w:pStyle w:val="Zkladntextodsazen22"/>
        <w:spacing w:line="200" w:lineRule="atLeast"/>
        <w:ind w:left="0"/>
        <w:rPr>
          <w:rFonts w:ascii="Verdana" w:hAnsi="Verdana" w:cs="Arial"/>
          <w:szCs w:val="22"/>
        </w:rPr>
      </w:pPr>
      <w:r>
        <w:rPr>
          <w:rFonts w:ascii="Verdana" w:hAnsi="Verdana" w:cs="Arial"/>
          <w:szCs w:val="22"/>
        </w:rPr>
        <w:t>Viz trasy odvodnění a sklony uvedené ve výkresové dokumentaci.</w:t>
      </w:r>
    </w:p>
    <w:p w:rsidR="00BB2941" w:rsidRDefault="00BB2941" w:rsidP="00E62F27">
      <w:pPr>
        <w:pStyle w:val="Zkladntextodsazen22"/>
        <w:spacing w:line="200" w:lineRule="atLeast"/>
        <w:ind w:left="0"/>
        <w:rPr>
          <w:rFonts w:ascii="Verdana" w:hAnsi="Verdana" w:cs="Arial"/>
          <w:szCs w:val="22"/>
        </w:rPr>
      </w:pPr>
    </w:p>
    <w:p w:rsidR="00BB2941" w:rsidRPr="00BB2941" w:rsidRDefault="00BB2941" w:rsidP="00E62F27">
      <w:pPr>
        <w:pStyle w:val="Zkladntextodsazen22"/>
        <w:spacing w:line="200" w:lineRule="atLeast"/>
        <w:ind w:left="0"/>
        <w:rPr>
          <w:rFonts w:ascii="Verdana" w:hAnsi="Verdana" w:cs="Arial"/>
          <w:szCs w:val="22"/>
          <w:u w:val="single"/>
        </w:rPr>
      </w:pPr>
      <w:r w:rsidRPr="00BB2941">
        <w:rPr>
          <w:rFonts w:ascii="Verdana" w:hAnsi="Verdana" w:cs="Arial"/>
          <w:szCs w:val="22"/>
          <w:u w:val="single"/>
        </w:rPr>
        <w:t>Ochrana podzemních inženýrských sítí, chráničky</w:t>
      </w:r>
    </w:p>
    <w:p w:rsidR="00BB2941" w:rsidRPr="00BB2941" w:rsidRDefault="00BB2941" w:rsidP="00BB2941">
      <w:pPr>
        <w:pStyle w:val="Zkladntextodsazen22"/>
        <w:spacing w:line="200" w:lineRule="atLeast"/>
        <w:ind w:left="0"/>
        <w:rPr>
          <w:rFonts w:ascii="Verdana" w:hAnsi="Verdana" w:cs="Arial"/>
          <w:szCs w:val="22"/>
        </w:rPr>
      </w:pPr>
      <w:r w:rsidRPr="00BB2941">
        <w:rPr>
          <w:rFonts w:ascii="Verdana" w:hAnsi="Verdana" w:cs="Arial"/>
          <w:szCs w:val="22"/>
        </w:rPr>
        <w:t xml:space="preserve">Práce budou prováděny v ochranném pásmu podzemních inž.sítí. </w:t>
      </w:r>
    </w:p>
    <w:p w:rsidR="00BB2941" w:rsidRPr="00BB2941" w:rsidRDefault="00BB2941" w:rsidP="00BB2941">
      <w:pPr>
        <w:pStyle w:val="Zkladntextodsazen22"/>
        <w:spacing w:line="200" w:lineRule="atLeast"/>
        <w:ind w:left="0"/>
        <w:rPr>
          <w:rFonts w:ascii="Verdana" w:hAnsi="Verdana" w:cs="Arial"/>
          <w:szCs w:val="22"/>
        </w:rPr>
      </w:pPr>
      <w:r w:rsidRPr="00BB2941">
        <w:rPr>
          <w:rFonts w:ascii="Verdana" w:hAnsi="Verdana" w:cs="Arial"/>
          <w:szCs w:val="22"/>
        </w:rPr>
        <w:t xml:space="preserve">Je nutné, aby před zahájením stavebních prací bylo provedeno řádné polohové a výškové vytyčení podzemních vedení jejich správci se zákresem do PD a toto vytýčení musí dodavatel udržovat po celou dobu stavebních prací. Případně je třeba předat písemný doklad o neexistenci vedení a učinit o tom zápis do stavebního deníku. Stávající zařízení správců sítí musí být během stavební činnosti chráněna před poškozením, v případě poškození stavbou musí být za účasti správce opravena. </w:t>
      </w:r>
    </w:p>
    <w:p w:rsidR="00BB2941" w:rsidRPr="00BB2941" w:rsidRDefault="00BB2941" w:rsidP="00BB2941">
      <w:pPr>
        <w:pStyle w:val="Zkladntextodsazen22"/>
        <w:spacing w:line="200" w:lineRule="atLeast"/>
        <w:ind w:left="0"/>
        <w:rPr>
          <w:rFonts w:ascii="Verdana" w:hAnsi="Verdana" w:cs="Arial"/>
          <w:szCs w:val="22"/>
        </w:rPr>
      </w:pPr>
      <w:r w:rsidRPr="00BB2941">
        <w:rPr>
          <w:rFonts w:ascii="Verdana" w:hAnsi="Verdana" w:cs="Arial"/>
          <w:szCs w:val="22"/>
        </w:rPr>
        <w:t>Vytyčení inženýrských sítí nesmí být během stavby porušeno. Pracovníci dodavatele musí být prokazatelně seznámeni s polohou vedení a zákazem používat v jeho blízkosti mechanizmy (min. 1,5 m po každé straně, u dálkových 3 m). Správci inženýrských sítí musí být vyrozuměni nejméně 15 dní před zahájením stavebních prací. Pokud se ve výkopišti vyskytnou nepoužívané kabely, nelze tyto zrušit bez předchozího souhlasu jejich správce a přesného označení o jaké kabely se jedná.</w:t>
      </w:r>
    </w:p>
    <w:p w:rsidR="00BB2941" w:rsidRPr="00BB2941" w:rsidRDefault="00BB2941" w:rsidP="00BB2941">
      <w:pPr>
        <w:pStyle w:val="Zkladntextodsazen22"/>
        <w:spacing w:line="200" w:lineRule="atLeast"/>
        <w:ind w:left="0"/>
        <w:rPr>
          <w:rFonts w:ascii="Verdana" w:hAnsi="Verdana" w:cs="Arial"/>
          <w:szCs w:val="22"/>
        </w:rPr>
      </w:pPr>
      <w:r w:rsidRPr="00BB2941">
        <w:rPr>
          <w:rFonts w:ascii="Verdana" w:hAnsi="Verdana" w:cs="Arial"/>
          <w:szCs w:val="22"/>
        </w:rPr>
        <w:t>Před pokládkou konstruk</w:t>
      </w:r>
      <w:r>
        <w:rPr>
          <w:rFonts w:ascii="Verdana" w:hAnsi="Verdana" w:cs="Arial"/>
          <w:szCs w:val="22"/>
        </w:rPr>
        <w:t>cí</w:t>
      </w:r>
      <w:r w:rsidRPr="00BB2941">
        <w:rPr>
          <w:rFonts w:ascii="Verdana" w:hAnsi="Verdana" w:cs="Arial"/>
          <w:szCs w:val="22"/>
        </w:rPr>
        <w:t xml:space="preserve"> </w:t>
      </w:r>
      <w:r>
        <w:rPr>
          <w:rFonts w:ascii="Verdana" w:hAnsi="Verdana" w:cs="Arial"/>
          <w:szCs w:val="22"/>
        </w:rPr>
        <w:t>vozovek, chodníků</w:t>
      </w:r>
      <w:r w:rsidRPr="00BB2941">
        <w:rPr>
          <w:rFonts w:ascii="Verdana" w:hAnsi="Verdana" w:cs="Arial"/>
          <w:szCs w:val="22"/>
        </w:rPr>
        <w:t xml:space="preserve"> a parkovacích stání musí být položeny veškeré chráničky a provedeny pokládky a úpravy inženýrských sítí, což musí být příslušnými správci zkontrolováno. </w:t>
      </w:r>
    </w:p>
    <w:p w:rsidR="00BB2941" w:rsidRPr="00BB2941" w:rsidRDefault="00BB2941" w:rsidP="00BB2941">
      <w:pPr>
        <w:pStyle w:val="Zkladntextodsazen22"/>
        <w:spacing w:line="200" w:lineRule="atLeast"/>
        <w:ind w:left="0"/>
        <w:rPr>
          <w:rFonts w:ascii="Verdana" w:hAnsi="Verdana" w:cs="Arial"/>
          <w:szCs w:val="22"/>
        </w:rPr>
      </w:pPr>
      <w:r w:rsidRPr="00BB2941">
        <w:rPr>
          <w:rFonts w:ascii="Verdana" w:hAnsi="Verdana" w:cs="Arial"/>
          <w:szCs w:val="22"/>
        </w:rPr>
        <w:t xml:space="preserve">Ve vjezdech a pod vozovkami budou osazeny půlené chráničky PVC DN 100 na stávající sítě elektro a slaboproudu. </w:t>
      </w:r>
    </w:p>
    <w:p w:rsidR="00BB2941" w:rsidRPr="00BB2941" w:rsidRDefault="00BB2941" w:rsidP="00BB2941">
      <w:pPr>
        <w:pStyle w:val="Zkladntextodsazen22"/>
        <w:spacing w:line="200" w:lineRule="atLeast"/>
        <w:ind w:left="0"/>
        <w:rPr>
          <w:rFonts w:ascii="Verdana" w:hAnsi="Verdana" w:cs="Arial"/>
          <w:szCs w:val="22"/>
        </w:rPr>
      </w:pPr>
      <w:r w:rsidRPr="00BB2941">
        <w:rPr>
          <w:rFonts w:ascii="Verdana" w:hAnsi="Verdana" w:cs="Arial"/>
          <w:szCs w:val="22"/>
        </w:rPr>
        <w:t>Sítě jsou zakresleny v koordinační situaci stavby C3.</w:t>
      </w:r>
    </w:p>
    <w:p w:rsidR="00BB2941" w:rsidRDefault="00BB2941" w:rsidP="00E62F27">
      <w:pPr>
        <w:pStyle w:val="Zkladntextodsazen22"/>
        <w:spacing w:line="200" w:lineRule="atLeast"/>
        <w:ind w:left="0"/>
        <w:rPr>
          <w:rFonts w:ascii="Verdana" w:hAnsi="Verdana" w:cs="Arial"/>
          <w:szCs w:val="22"/>
        </w:rPr>
      </w:pPr>
    </w:p>
    <w:p w:rsidR="00BB2941" w:rsidRPr="00BB2941" w:rsidRDefault="00BB2941" w:rsidP="00E62F27">
      <w:pPr>
        <w:pStyle w:val="Zkladntextodsazen22"/>
        <w:spacing w:line="200" w:lineRule="atLeast"/>
        <w:ind w:left="0"/>
        <w:rPr>
          <w:rFonts w:ascii="Verdana" w:hAnsi="Verdana" w:cs="Arial"/>
          <w:szCs w:val="22"/>
          <w:u w:val="single"/>
        </w:rPr>
      </w:pPr>
      <w:r w:rsidRPr="00BB2941">
        <w:rPr>
          <w:rFonts w:ascii="Verdana" w:hAnsi="Verdana" w:cs="Arial"/>
          <w:szCs w:val="22"/>
          <w:u w:val="single"/>
        </w:rPr>
        <w:t>Dopravní značení</w:t>
      </w:r>
    </w:p>
    <w:p w:rsidR="004F54BC" w:rsidRDefault="00BB2941" w:rsidP="003647EA">
      <w:pPr>
        <w:pStyle w:val="Zkladntextodsazen22"/>
        <w:spacing w:line="200" w:lineRule="atLeast"/>
        <w:ind w:left="0"/>
        <w:rPr>
          <w:rFonts w:ascii="Verdana" w:hAnsi="Verdana" w:cs="Arial"/>
          <w:szCs w:val="22"/>
        </w:rPr>
      </w:pPr>
      <w:r>
        <w:rPr>
          <w:rFonts w:ascii="Verdana" w:hAnsi="Verdana" w:cs="Arial"/>
          <w:szCs w:val="22"/>
        </w:rPr>
        <w:t>Je navrženo pro každou dvojici parkovacích stání imobilní osadit dopravní značku IP12+O1. Při výjezdu z areálu na pozemní komunikaci bude osazena značka P4.</w:t>
      </w:r>
    </w:p>
    <w:p w:rsidR="003F1382" w:rsidRDefault="003F1382" w:rsidP="003647EA">
      <w:pPr>
        <w:pStyle w:val="Zkladntextodsazen22"/>
        <w:spacing w:line="200" w:lineRule="atLeast"/>
        <w:ind w:left="0"/>
        <w:rPr>
          <w:rFonts w:ascii="Verdana" w:hAnsi="Verdana" w:cs="Arial"/>
          <w:szCs w:val="22"/>
        </w:rPr>
      </w:pPr>
    </w:p>
    <w:p w:rsidR="003F1382" w:rsidRPr="003F1382" w:rsidRDefault="003F1382" w:rsidP="003F1382">
      <w:pPr>
        <w:pStyle w:val="Zkladntextodsazen22"/>
        <w:spacing w:line="200" w:lineRule="atLeast"/>
        <w:rPr>
          <w:rFonts w:cs="Arial"/>
          <w:szCs w:val="22"/>
        </w:rPr>
      </w:pPr>
    </w:p>
    <w:p w:rsidR="003F1382" w:rsidRPr="003F1382" w:rsidRDefault="003F1382" w:rsidP="003F1382">
      <w:pPr>
        <w:pStyle w:val="Zkladntextodsazen22"/>
        <w:spacing w:line="200" w:lineRule="atLeast"/>
        <w:ind w:left="0"/>
        <w:jc w:val="left"/>
        <w:rPr>
          <w:rFonts w:ascii="Verdana" w:hAnsi="Verdana" w:cs="Arial"/>
          <w:szCs w:val="22"/>
        </w:rPr>
      </w:pPr>
      <w:r w:rsidRPr="003F1382">
        <w:rPr>
          <w:rFonts w:cs="Arial"/>
          <w:szCs w:val="22"/>
        </w:rPr>
        <w:tab/>
      </w:r>
      <w:r w:rsidRPr="003F1382">
        <w:rPr>
          <w:rFonts w:ascii="Verdana" w:hAnsi="Verdana" w:cs="Arial"/>
          <w:szCs w:val="22"/>
        </w:rPr>
        <w:t>Dodavatel je povinen dodržovat související normy a předpisy, zejména bezpečnostní a to související Nařízení Vlády ČR.</w:t>
      </w:r>
    </w:p>
    <w:p w:rsidR="003F1382" w:rsidRPr="003F1382" w:rsidRDefault="003F1382" w:rsidP="003F1382">
      <w:pPr>
        <w:pStyle w:val="Zkladntextodsazen22"/>
        <w:spacing w:line="200" w:lineRule="atLeast"/>
        <w:ind w:left="0"/>
        <w:jc w:val="left"/>
        <w:rPr>
          <w:rFonts w:ascii="Verdana" w:hAnsi="Verdana" w:cs="Arial"/>
          <w:szCs w:val="22"/>
        </w:rPr>
      </w:pPr>
      <w:r w:rsidRPr="003F1382">
        <w:rPr>
          <w:rFonts w:ascii="Verdana" w:hAnsi="Verdana" w:cs="Arial"/>
          <w:szCs w:val="22"/>
        </w:rPr>
        <w:tab/>
        <w:t xml:space="preserve">Před zahájením zemních prací dodavatel provede ověření stavu a polohy dotčených podzemních inženýrských sítí podle vytyčení jejich správci. O vytyčení všech sítí bude tech. dozor investora a dodavatel vést prokazatelnou evidenci. </w:t>
      </w:r>
    </w:p>
    <w:p w:rsidR="003F1382" w:rsidRDefault="003F1382">
      <w:pPr>
        <w:widowControl/>
        <w:suppressAutoHyphens w:val="0"/>
        <w:rPr>
          <w:rFonts w:cs="Arial"/>
          <w:szCs w:val="22"/>
        </w:rPr>
      </w:pPr>
      <w:r>
        <w:rPr>
          <w:rFonts w:cs="Arial"/>
          <w:szCs w:val="22"/>
        </w:rPr>
        <w:br w:type="page"/>
      </w:r>
    </w:p>
    <w:p w:rsidR="001051B4" w:rsidRPr="0026196A" w:rsidRDefault="00C0710E" w:rsidP="001051B4">
      <w:pPr>
        <w:pStyle w:val="Zkladntextodsazen22"/>
        <w:shd w:val="clear" w:color="auto" w:fill="E6E6E6"/>
        <w:spacing w:line="200" w:lineRule="atLeast"/>
        <w:ind w:left="0"/>
        <w:rPr>
          <w:rFonts w:ascii="Verdana" w:eastAsia="Times New Roman" w:hAnsi="Verdana" w:cs="Arial"/>
          <w:b/>
          <w:szCs w:val="22"/>
        </w:rPr>
      </w:pPr>
      <w:bookmarkStart w:id="0" w:name="_GoBack"/>
      <w:bookmarkEnd w:id="0"/>
      <w:r>
        <w:rPr>
          <w:rFonts w:ascii="Verdana" w:eastAsia="Times New Roman" w:hAnsi="Verdana" w:cs="Arial"/>
          <w:b/>
          <w:szCs w:val="22"/>
        </w:rPr>
        <w:lastRenderedPageBreak/>
        <w:t>10</w:t>
      </w:r>
      <w:r w:rsidR="001051B4" w:rsidRPr="0026196A">
        <w:rPr>
          <w:rFonts w:ascii="Verdana" w:eastAsia="Times New Roman" w:hAnsi="Verdana" w:cs="Arial"/>
          <w:b/>
          <w:szCs w:val="22"/>
        </w:rPr>
        <w:t xml:space="preserve">. </w:t>
      </w:r>
      <w:r w:rsidR="001051B4">
        <w:rPr>
          <w:rFonts w:ascii="Verdana" w:eastAsia="Times New Roman" w:hAnsi="Verdana" w:cs="Arial"/>
          <w:b/>
          <w:szCs w:val="22"/>
        </w:rPr>
        <w:t>Postup výstavby</w:t>
      </w:r>
    </w:p>
    <w:p w:rsidR="001051B4" w:rsidRDefault="001051B4" w:rsidP="001051B4">
      <w:pPr>
        <w:rPr>
          <w:rFonts w:cs="Arial"/>
          <w:szCs w:val="22"/>
        </w:rPr>
      </w:pPr>
    </w:p>
    <w:p w:rsidR="001051B4" w:rsidRDefault="001051B4" w:rsidP="001051B4">
      <w:pPr>
        <w:rPr>
          <w:rFonts w:cs="Arial"/>
          <w:szCs w:val="22"/>
        </w:rPr>
      </w:pPr>
      <w:r>
        <w:rPr>
          <w:rFonts w:cs="Arial"/>
          <w:szCs w:val="22"/>
        </w:rPr>
        <w:tab/>
        <w:t>Celý objekt bude stavěn v jedné etapě.</w:t>
      </w:r>
    </w:p>
    <w:p w:rsidR="001051B4" w:rsidRDefault="001051B4" w:rsidP="001051B4">
      <w:pPr>
        <w:rPr>
          <w:rFonts w:cs="Arial"/>
          <w:szCs w:val="22"/>
        </w:rPr>
      </w:pPr>
      <w:r>
        <w:rPr>
          <w:rFonts w:cs="Arial"/>
          <w:szCs w:val="22"/>
        </w:rPr>
        <w:t>Pro zázemí staveniště je určena plocha</w:t>
      </w:r>
      <w:r w:rsidR="00591B0D">
        <w:rPr>
          <w:rFonts w:cs="Arial"/>
          <w:szCs w:val="22"/>
        </w:rPr>
        <w:t xml:space="preserve"> </w:t>
      </w:r>
      <w:r w:rsidR="00400247">
        <w:rPr>
          <w:rFonts w:cs="Arial"/>
          <w:szCs w:val="22"/>
        </w:rPr>
        <w:t>severně</w:t>
      </w:r>
      <w:r w:rsidR="004E4EE1">
        <w:rPr>
          <w:rFonts w:cs="Arial"/>
          <w:szCs w:val="22"/>
        </w:rPr>
        <w:t xml:space="preserve"> </w:t>
      </w:r>
      <w:r w:rsidR="000A2929">
        <w:rPr>
          <w:rFonts w:cs="Arial"/>
          <w:szCs w:val="22"/>
        </w:rPr>
        <w:t>od stavby domu</w:t>
      </w:r>
      <w:r>
        <w:rPr>
          <w:rFonts w:cs="Arial"/>
          <w:szCs w:val="22"/>
        </w:rPr>
        <w:t xml:space="preserve"> na pozemku </w:t>
      </w:r>
      <w:r w:rsidR="00E8778F">
        <w:rPr>
          <w:rFonts w:cs="Arial"/>
          <w:szCs w:val="22"/>
        </w:rPr>
        <w:t>stavebníka</w:t>
      </w:r>
      <w:r>
        <w:rPr>
          <w:rFonts w:cs="Arial"/>
          <w:szCs w:val="22"/>
        </w:rPr>
        <w:t xml:space="preserve"> přístupné </w:t>
      </w:r>
      <w:r w:rsidR="000A2929">
        <w:rPr>
          <w:rFonts w:cs="Arial"/>
          <w:szCs w:val="22"/>
        </w:rPr>
        <w:t xml:space="preserve">přímo z veřejné </w:t>
      </w:r>
      <w:r w:rsidR="00D26F5F">
        <w:rPr>
          <w:rFonts w:cs="Arial"/>
          <w:szCs w:val="22"/>
        </w:rPr>
        <w:t>komunikace</w:t>
      </w:r>
      <w:r w:rsidR="000A2929">
        <w:rPr>
          <w:rFonts w:cs="Arial"/>
          <w:szCs w:val="22"/>
        </w:rPr>
        <w:t xml:space="preserve"> - proti vjezdu na pozemek</w:t>
      </w:r>
      <w:r w:rsidR="00400247">
        <w:rPr>
          <w:rFonts w:cs="Arial"/>
          <w:szCs w:val="22"/>
        </w:rPr>
        <w:t xml:space="preserve"> z ulice </w:t>
      </w:r>
      <w:r w:rsidR="00356A6E">
        <w:rPr>
          <w:rFonts w:cs="Arial"/>
          <w:szCs w:val="22"/>
        </w:rPr>
        <w:t>V Uličce</w:t>
      </w:r>
      <w:r>
        <w:rPr>
          <w:rFonts w:cs="Arial"/>
          <w:szCs w:val="22"/>
        </w:rPr>
        <w:t>. Na tomto místě bude umístěn sklad materiálu, zázemí pracovníků stavby a manipulační vjezd pro jeřábové rameno, betonovou pumpu atp.</w:t>
      </w:r>
    </w:p>
    <w:p w:rsidR="001051B4" w:rsidRDefault="001051B4" w:rsidP="001051B4">
      <w:pPr>
        <w:rPr>
          <w:rFonts w:cs="Arial"/>
          <w:szCs w:val="22"/>
        </w:rPr>
      </w:pPr>
    </w:p>
    <w:p w:rsidR="009E1060" w:rsidRDefault="001051B4" w:rsidP="001051B4">
      <w:pPr>
        <w:rPr>
          <w:rFonts w:cs="Arial"/>
          <w:szCs w:val="22"/>
        </w:rPr>
      </w:pPr>
      <w:r>
        <w:rPr>
          <w:rFonts w:cs="Arial"/>
          <w:szCs w:val="22"/>
        </w:rPr>
        <w:t>Postup výstavby bude probíhat obvyklým způsobem. Po dokončení hrubé stavby budou neprodleně probíhat práce na zastřešení objektu</w:t>
      </w:r>
      <w:r w:rsidR="009E1060">
        <w:rPr>
          <w:rFonts w:cs="Arial"/>
          <w:szCs w:val="22"/>
        </w:rPr>
        <w:t xml:space="preserve"> včetně všech klemp</w:t>
      </w:r>
      <w:r w:rsidR="00591B0D">
        <w:rPr>
          <w:rFonts w:cs="Arial"/>
          <w:szCs w:val="22"/>
        </w:rPr>
        <w:t xml:space="preserve">ířských detailů, dešťových žlabů </w:t>
      </w:r>
      <w:r w:rsidR="009E1060">
        <w:rPr>
          <w:rFonts w:cs="Arial"/>
          <w:szCs w:val="22"/>
        </w:rPr>
        <w:t xml:space="preserve">a </w:t>
      </w:r>
      <w:r w:rsidR="00591B0D">
        <w:rPr>
          <w:rFonts w:cs="Arial"/>
          <w:szCs w:val="22"/>
        </w:rPr>
        <w:t>zajištěno odvedení dešťových vod od objektu (např. provizorní svody z KG potrubí)</w:t>
      </w:r>
      <w:r w:rsidR="000A2929">
        <w:rPr>
          <w:rFonts w:cs="Arial"/>
          <w:szCs w:val="22"/>
        </w:rPr>
        <w:t>.</w:t>
      </w:r>
      <w:r>
        <w:rPr>
          <w:rFonts w:cs="Arial"/>
          <w:szCs w:val="22"/>
        </w:rPr>
        <w:t xml:space="preserve"> </w:t>
      </w:r>
      <w:r w:rsidR="00591B0D">
        <w:rPr>
          <w:rFonts w:cs="Arial"/>
          <w:szCs w:val="22"/>
        </w:rPr>
        <w:t xml:space="preserve">Dešťové vody budou odvedeny do </w:t>
      </w:r>
      <w:r w:rsidR="0000428D">
        <w:rPr>
          <w:rFonts w:cs="Arial"/>
          <w:szCs w:val="22"/>
        </w:rPr>
        <w:t>severní</w:t>
      </w:r>
      <w:r w:rsidR="00591B0D">
        <w:rPr>
          <w:rFonts w:cs="Arial"/>
          <w:szCs w:val="22"/>
        </w:rPr>
        <w:t xml:space="preserve"> poloviny zahrady, kde budou vsáknuty do terénu. </w:t>
      </w:r>
      <w:r w:rsidR="000E7950">
        <w:rPr>
          <w:rFonts w:cs="Arial"/>
          <w:szCs w:val="22"/>
        </w:rPr>
        <w:t xml:space="preserve">Dešťová voda nesmí téct po objektu, ani se hromadit u základových konstrukcí. Po zhotovení retence, budou dešťové vody likvidovány </w:t>
      </w:r>
      <w:r w:rsidR="005C175D">
        <w:rPr>
          <w:rFonts w:cs="Arial"/>
          <w:szCs w:val="22"/>
        </w:rPr>
        <w:t>přes škrtící ventil napojené do stávající kanalizace</w:t>
      </w:r>
      <w:r w:rsidR="000E7950">
        <w:rPr>
          <w:rFonts w:cs="Arial"/>
          <w:szCs w:val="22"/>
        </w:rPr>
        <w:t>. Po zastřešní</w:t>
      </w:r>
      <w:r>
        <w:rPr>
          <w:rFonts w:cs="Arial"/>
          <w:szCs w:val="22"/>
        </w:rPr>
        <w:t xml:space="preserve"> budou osazeny všechny okenní výplně. </w:t>
      </w:r>
      <w:r w:rsidR="009E1060">
        <w:rPr>
          <w:rFonts w:cs="Arial"/>
          <w:szCs w:val="22"/>
        </w:rPr>
        <w:t>Již současně nebo i dříve (po montáži oken) s pracemi na fasádách domu mohou probíhat práce v interiéru, kde budou provedeny rozvody ÚT, ZTI a elektro. Poté budou provedeny vnitřní omítky, štuky a výmalba.</w:t>
      </w:r>
    </w:p>
    <w:p w:rsidR="001051B4" w:rsidRDefault="009E1060" w:rsidP="001051B4">
      <w:pPr>
        <w:rPr>
          <w:rFonts w:cs="Arial"/>
          <w:szCs w:val="22"/>
        </w:rPr>
      </w:pPr>
      <w:r>
        <w:rPr>
          <w:rFonts w:cs="Arial"/>
          <w:szCs w:val="22"/>
        </w:rPr>
        <w:t>Po ukončení všech prací na instalacích stavby, zhotovení venkovních teras a hrubé úpravě terénu, b</w:t>
      </w:r>
      <w:r w:rsidR="001051B4">
        <w:rPr>
          <w:rFonts w:cs="Arial"/>
          <w:szCs w:val="22"/>
        </w:rPr>
        <w:t xml:space="preserve">udou probíhat práce na kontaktním zateplovacím systému (KZS) se systémovým omítkovým souvrstvím ETICS. Součástí tohoto kroku budou </w:t>
      </w:r>
      <w:r w:rsidR="000A2929">
        <w:rPr>
          <w:rFonts w:cs="Arial"/>
          <w:szCs w:val="22"/>
        </w:rPr>
        <w:t>klempířské prvky</w:t>
      </w:r>
      <w:r>
        <w:rPr>
          <w:rFonts w:cs="Arial"/>
          <w:szCs w:val="22"/>
        </w:rPr>
        <w:t xml:space="preserve"> – parapety apod.</w:t>
      </w:r>
      <w:r w:rsidR="001051B4">
        <w:rPr>
          <w:rFonts w:cs="Arial"/>
          <w:szCs w:val="22"/>
        </w:rPr>
        <w:t xml:space="preserve"> Součas</w:t>
      </w:r>
      <w:r w:rsidR="00B2701C">
        <w:rPr>
          <w:rFonts w:cs="Arial"/>
          <w:szCs w:val="22"/>
        </w:rPr>
        <w:t>ně budou osazeny finální dešťové</w:t>
      </w:r>
      <w:r w:rsidR="001051B4">
        <w:rPr>
          <w:rFonts w:cs="Arial"/>
          <w:szCs w:val="22"/>
        </w:rPr>
        <w:t xml:space="preserve"> svody. </w:t>
      </w:r>
    </w:p>
    <w:p w:rsidR="001051B4" w:rsidRDefault="001051B4" w:rsidP="001051B4">
      <w:pPr>
        <w:rPr>
          <w:rFonts w:cs="Arial"/>
          <w:szCs w:val="22"/>
        </w:rPr>
      </w:pPr>
      <w:r>
        <w:rPr>
          <w:rFonts w:cs="Arial"/>
          <w:szCs w:val="22"/>
        </w:rPr>
        <w:t>Jako poslední se uskuteční truhlářské práce</w:t>
      </w:r>
      <w:r w:rsidR="009E1060">
        <w:rPr>
          <w:rFonts w:cs="Arial"/>
          <w:szCs w:val="22"/>
        </w:rPr>
        <w:t xml:space="preserve"> a montáž vestavných zařizovacích předmětů</w:t>
      </w:r>
      <w:r>
        <w:rPr>
          <w:rFonts w:cs="Arial"/>
          <w:szCs w:val="22"/>
        </w:rPr>
        <w:t xml:space="preserve"> (</w:t>
      </w:r>
      <w:r w:rsidR="009E1060">
        <w:rPr>
          <w:rFonts w:cs="Arial"/>
          <w:szCs w:val="22"/>
        </w:rPr>
        <w:t xml:space="preserve">sanita, </w:t>
      </w:r>
      <w:r>
        <w:rPr>
          <w:rFonts w:cs="Arial"/>
          <w:szCs w:val="22"/>
        </w:rPr>
        <w:t>parapety oken, montáž podhledů a podlahy</w:t>
      </w:r>
      <w:r w:rsidR="009E1060">
        <w:rPr>
          <w:rFonts w:cs="Arial"/>
          <w:szCs w:val="22"/>
        </w:rPr>
        <w:t>, vestavného nábytku apod.</w:t>
      </w:r>
      <w:r>
        <w:rPr>
          <w:rFonts w:cs="Arial"/>
          <w:szCs w:val="22"/>
        </w:rPr>
        <w:t>).</w:t>
      </w:r>
    </w:p>
    <w:p w:rsidR="001051B4" w:rsidRDefault="001051B4" w:rsidP="001051B4">
      <w:pPr>
        <w:rPr>
          <w:rFonts w:cs="Arial"/>
          <w:szCs w:val="22"/>
        </w:rPr>
      </w:pPr>
    </w:p>
    <w:p w:rsidR="00B2701C" w:rsidRDefault="001051B4" w:rsidP="001051B4">
      <w:pPr>
        <w:ind w:firstLine="709"/>
        <w:rPr>
          <w:szCs w:val="22"/>
        </w:rPr>
      </w:pPr>
      <w:r w:rsidRPr="00B8224B">
        <w:rPr>
          <w:szCs w:val="22"/>
        </w:rPr>
        <w:t>Veškeré práce, postupy a materiály budou probíhat dle doporučeného technologického předpisu příslušného výrobce a budou v souladu s</w:t>
      </w:r>
      <w:r>
        <w:rPr>
          <w:szCs w:val="22"/>
        </w:rPr>
        <w:t> </w:t>
      </w:r>
      <w:r w:rsidRPr="00B8224B">
        <w:rPr>
          <w:szCs w:val="22"/>
        </w:rPr>
        <w:t>ČSN</w:t>
      </w:r>
      <w:r>
        <w:rPr>
          <w:szCs w:val="22"/>
        </w:rPr>
        <w:t>.</w:t>
      </w:r>
    </w:p>
    <w:p w:rsidR="00A7669D" w:rsidRDefault="00A7669D" w:rsidP="001051B4">
      <w:pPr>
        <w:ind w:firstLine="709"/>
        <w:rPr>
          <w:szCs w:val="22"/>
        </w:rPr>
      </w:pPr>
    </w:p>
    <w:p w:rsidR="009B223E" w:rsidRDefault="009B223E">
      <w:pPr>
        <w:widowControl/>
        <w:suppressAutoHyphens w:val="0"/>
        <w:rPr>
          <w:szCs w:val="22"/>
        </w:rPr>
      </w:pPr>
      <w:r>
        <w:rPr>
          <w:szCs w:val="22"/>
        </w:rPr>
        <w:br w:type="page"/>
      </w:r>
    </w:p>
    <w:p w:rsidR="0000428D" w:rsidRPr="0026196A" w:rsidRDefault="00F5302A" w:rsidP="0000428D">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lastRenderedPageBreak/>
        <w:t>1</w:t>
      </w:r>
      <w:r w:rsidR="00C0710E">
        <w:rPr>
          <w:rFonts w:ascii="Verdana" w:eastAsia="Times New Roman" w:hAnsi="Verdana" w:cs="Arial"/>
          <w:b/>
          <w:szCs w:val="22"/>
        </w:rPr>
        <w:t>1</w:t>
      </w:r>
      <w:r w:rsidR="0000428D" w:rsidRPr="0026196A">
        <w:rPr>
          <w:rFonts w:ascii="Verdana" w:eastAsia="Times New Roman" w:hAnsi="Verdana" w:cs="Arial"/>
          <w:b/>
          <w:szCs w:val="22"/>
        </w:rPr>
        <w:t xml:space="preserve">. </w:t>
      </w:r>
      <w:r w:rsidR="0000428D">
        <w:rPr>
          <w:rFonts w:ascii="Verdana" w:eastAsia="Times New Roman" w:hAnsi="Verdana" w:cs="Arial"/>
          <w:b/>
          <w:szCs w:val="22"/>
        </w:rPr>
        <w:t>Výpis použitých norem</w:t>
      </w:r>
    </w:p>
    <w:p w:rsidR="0000428D" w:rsidRDefault="0000428D" w:rsidP="0000428D">
      <w:pPr>
        <w:ind w:firstLine="709"/>
        <w:rPr>
          <w:szCs w:val="22"/>
        </w:rPr>
      </w:pPr>
    </w:p>
    <w:p w:rsidR="0000428D" w:rsidRDefault="0000428D" w:rsidP="0000428D">
      <w:pPr>
        <w:ind w:firstLine="709"/>
      </w:pPr>
      <w:r>
        <w:t>Vyhláška 268/2009 Sb. o technických požadavcích na stavby.</w:t>
      </w:r>
    </w:p>
    <w:p w:rsidR="0000428D" w:rsidRDefault="0000428D" w:rsidP="0000428D">
      <w:pPr>
        <w:ind w:firstLine="709"/>
        <w:rPr>
          <w:rFonts w:cs="Arial"/>
          <w:szCs w:val="22"/>
          <w:u w:val="single"/>
        </w:rPr>
      </w:pPr>
      <w:r>
        <w:t>ČSN 73 4301</w:t>
      </w:r>
      <w:r>
        <w:tab/>
        <w:t>Obytné budovy</w:t>
      </w:r>
    </w:p>
    <w:p w:rsidR="0000428D" w:rsidRPr="00897DE5" w:rsidRDefault="0000428D" w:rsidP="0000428D">
      <w:pPr>
        <w:ind w:firstLine="709"/>
        <w:rPr>
          <w:rFonts w:cs="Arial"/>
          <w:bCs/>
          <w:szCs w:val="22"/>
        </w:rPr>
      </w:pPr>
      <w:r w:rsidRPr="00897DE5">
        <w:rPr>
          <w:rFonts w:cs="Arial"/>
          <w:szCs w:val="22"/>
        </w:rPr>
        <w:t>ČSN 73 0580-1</w:t>
      </w:r>
      <w:r>
        <w:rPr>
          <w:rFonts w:cs="Arial"/>
          <w:szCs w:val="22"/>
        </w:rPr>
        <w:tab/>
      </w:r>
      <w:r w:rsidRPr="00897DE5">
        <w:rPr>
          <w:rFonts w:cs="Arial"/>
          <w:bCs/>
          <w:szCs w:val="22"/>
        </w:rPr>
        <w:t>Denní osvětlení budov.</w:t>
      </w:r>
    </w:p>
    <w:p w:rsidR="0000428D" w:rsidRPr="00897DE5" w:rsidRDefault="0000428D" w:rsidP="0000428D">
      <w:pPr>
        <w:ind w:firstLine="709"/>
        <w:rPr>
          <w:rFonts w:cs="Arial"/>
          <w:b/>
          <w:bCs/>
          <w:szCs w:val="22"/>
        </w:rPr>
      </w:pPr>
      <w:r w:rsidRPr="00897DE5">
        <w:rPr>
          <w:rFonts w:cs="Arial"/>
          <w:szCs w:val="22"/>
        </w:rPr>
        <w:t>ČSN EN 12464</w:t>
      </w:r>
      <w:r>
        <w:rPr>
          <w:rFonts w:cs="Arial"/>
          <w:szCs w:val="22"/>
        </w:rPr>
        <w:tab/>
      </w:r>
      <w:r w:rsidRPr="00897DE5">
        <w:rPr>
          <w:rFonts w:cs="Arial"/>
          <w:bCs/>
          <w:szCs w:val="22"/>
        </w:rPr>
        <w:t>Světlo a osvětlení - Osvětlení pracovních prostorů.</w:t>
      </w:r>
    </w:p>
    <w:p w:rsidR="0000428D" w:rsidRDefault="0000428D" w:rsidP="0000428D">
      <w:pPr>
        <w:pStyle w:val="Zkladntextodsazen22"/>
        <w:spacing w:line="200" w:lineRule="atLeast"/>
        <w:ind w:left="2832" w:hanging="2123"/>
        <w:rPr>
          <w:rFonts w:ascii="Verdana" w:hAnsi="Verdana" w:cs="Arial"/>
          <w:bCs/>
          <w:szCs w:val="22"/>
        </w:rPr>
      </w:pPr>
      <w:r w:rsidRPr="00C84676">
        <w:rPr>
          <w:rFonts w:ascii="Verdana" w:hAnsi="Verdana" w:cs="Arial"/>
          <w:szCs w:val="22"/>
        </w:rPr>
        <w:t>ČSN 73 0532</w:t>
      </w:r>
      <w:r>
        <w:rPr>
          <w:rFonts w:ascii="Verdana" w:hAnsi="Verdana" w:cs="Arial"/>
          <w:szCs w:val="22"/>
        </w:rPr>
        <w:tab/>
      </w:r>
      <w:r w:rsidRPr="00C84676">
        <w:rPr>
          <w:rFonts w:ascii="Verdana" w:hAnsi="Verdana" w:cs="Arial"/>
          <w:bCs/>
          <w:szCs w:val="22"/>
        </w:rPr>
        <w:t>Akustika. Hodnocení zvukové izolace stavebních konstrukcí a v budovách. Požadavky</w:t>
      </w:r>
      <w:r>
        <w:rPr>
          <w:rFonts w:ascii="Verdana" w:hAnsi="Verdana" w:cs="Arial"/>
          <w:bCs/>
          <w:szCs w:val="22"/>
        </w:rPr>
        <w:t>.</w:t>
      </w:r>
    </w:p>
    <w:p w:rsidR="0000428D" w:rsidRDefault="0000428D" w:rsidP="0000428D">
      <w:pPr>
        <w:pStyle w:val="Zkladntextodsazen22"/>
        <w:spacing w:line="200" w:lineRule="atLeast"/>
        <w:ind w:left="2832" w:hanging="2123"/>
        <w:rPr>
          <w:rFonts w:ascii="Verdana" w:hAnsi="Verdana"/>
          <w:bCs/>
        </w:rPr>
      </w:pPr>
      <w:r w:rsidRPr="00897DE5">
        <w:rPr>
          <w:rFonts w:ascii="Verdana" w:hAnsi="Verdana"/>
        </w:rPr>
        <w:t xml:space="preserve">ČSN 73 0525 </w:t>
      </w:r>
      <w:r>
        <w:rPr>
          <w:rFonts w:ascii="Verdana" w:hAnsi="Verdana"/>
        </w:rPr>
        <w:tab/>
      </w:r>
      <w:r w:rsidRPr="00897DE5">
        <w:rPr>
          <w:rFonts w:ascii="Verdana" w:hAnsi="Verdana"/>
          <w:bCs/>
        </w:rPr>
        <w:t>Projektování v oboru prostorové akustiky. Všeobecné zásady.</w:t>
      </w:r>
    </w:p>
    <w:p w:rsidR="0000428D" w:rsidRDefault="0000428D" w:rsidP="0000428D">
      <w:pPr>
        <w:pStyle w:val="Zkladntextodsazen22"/>
        <w:spacing w:line="200" w:lineRule="atLeast"/>
        <w:ind w:left="2832" w:hanging="2123"/>
        <w:rPr>
          <w:rFonts w:ascii="Verdana" w:hAnsi="Verdana" w:cs="Arial"/>
          <w:bCs/>
          <w:szCs w:val="22"/>
        </w:rPr>
      </w:pPr>
      <w:r w:rsidRPr="00897DE5">
        <w:rPr>
          <w:rFonts w:ascii="Verdana" w:hAnsi="Verdana"/>
        </w:rPr>
        <w:t>ČSN 73 0527</w:t>
      </w:r>
      <w:r>
        <w:rPr>
          <w:rFonts w:ascii="Verdana" w:hAnsi="Verdana"/>
        </w:rPr>
        <w:tab/>
      </w:r>
      <w:r w:rsidRPr="00C84676">
        <w:rPr>
          <w:rFonts w:ascii="Verdana" w:hAnsi="Verdana" w:cs="Arial"/>
          <w:bCs/>
          <w:szCs w:val="22"/>
        </w:rPr>
        <w:t>Projektování v oboru prostorové akustiky. Prostory pro kulturní a školní účely. Prostory pro veřejné účely. Administrativní pracovny</w:t>
      </w:r>
      <w:r>
        <w:rPr>
          <w:rFonts w:ascii="Verdana" w:hAnsi="Verdana" w:cs="Arial"/>
          <w:bCs/>
          <w:szCs w:val="22"/>
        </w:rPr>
        <w:t>.</w:t>
      </w:r>
    </w:p>
    <w:p w:rsidR="0000428D" w:rsidRDefault="0000428D" w:rsidP="0000428D">
      <w:pPr>
        <w:pStyle w:val="Zkladntextodsazen22"/>
        <w:spacing w:line="200" w:lineRule="atLeast"/>
        <w:ind w:left="2832" w:hanging="2123"/>
        <w:rPr>
          <w:rFonts w:ascii="Verdana" w:hAnsi="Verdana"/>
          <w:bCs/>
        </w:rPr>
      </w:pPr>
      <w:r w:rsidRPr="00897DE5">
        <w:rPr>
          <w:rFonts w:ascii="Verdana" w:hAnsi="Verdana"/>
        </w:rPr>
        <w:t>ČSN 73 0530</w:t>
      </w:r>
      <w:r>
        <w:rPr>
          <w:rFonts w:ascii="Verdana" w:hAnsi="Verdana"/>
        </w:rPr>
        <w:tab/>
      </w:r>
      <w:r w:rsidRPr="00897DE5">
        <w:rPr>
          <w:rFonts w:ascii="Verdana" w:hAnsi="Verdana"/>
          <w:bCs/>
        </w:rPr>
        <w:t>Akustika. Stanovení hladin hluku a dob dozvuku v nevýrobních pracovních prostorech.</w:t>
      </w:r>
    </w:p>
    <w:p w:rsidR="0000428D" w:rsidRDefault="0000428D" w:rsidP="0000428D">
      <w:pPr>
        <w:pStyle w:val="Zkladntextodsazen22"/>
        <w:spacing w:line="200" w:lineRule="atLeast"/>
        <w:ind w:left="2832" w:hanging="2095"/>
        <w:rPr>
          <w:rFonts w:ascii="Verdana" w:hAnsi="Verdana" w:cs="Arial"/>
          <w:bCs/>
          <w:szCs w:val="22"/>
        </w:rPr>
      </w:pPr>
      <w:r w:rsidRPr="006E497A">
        <w:rPr>
          <w:rFonts w:ascii="Verdana" w:hAnsi="Verdana" w:cs="Arial"/>
          <w:bCs/>
          <w:sz w:val="20"/>
          <w:szCs w:val="22"/>
        </w:rPr>
        <w:t>ČSN EN ISO 11654</w:t>
      </w:r>
      <w:r>
        <w:rPr>
          <w:rFonts w:ascii="Verdana" w:hAnsi="Verdana" w:cs="Arial"/>
          <w:bCs/>
          <w:sz w:val="20"/>
          <w:szCs w:val="22"/>
        </w:rPr>
        <w:tab/>
      </w:r>
      <w:r w:rsidRPr="00C84676">
        <w:rPr>
          <w:rFonts w:ascii="Verdana" w:hAnsi="Verdana" w:cs="Arial"/>
          <w:bCs/>
          <w:szCs w:val="22"/>
        </w:rPr>
        <w:t>Akustika - Absorbéry zvuku používané v budovách - Hodnocení zvukové pohltivosti</w:t>
      </w:r>
      <w:r>
        <w:rPr>
          <w:rFonts w:ascii="Verdana" w:hAnsi="Verdana" w:cs="Arial"/>
          <w:bCs/>
          <w:szCs w:val="22"/>
        </w:rPr>
        <w:t>.</w:t>
      </w:r>
    </w:p>
    <w:p w:rsidR="0000428D" w:rsidRDefault="0000428D" w:rsidP="0000428D">
      <w:pPr>
        <w:pStyle w:val="Zkladntextodsazen22"/>
        <w:spacing w:line="200" w:lineRule="atLeast"/>
        <w:ind w:left="2832" w:hanging="2095"/>
        <w:rPr>
          <w:rFonts w:ascii="Verdana" w:hAnsi="Verdana" w:cs="Arial"/>
          <w:bCs/>
          <w:szCs w:val="22"/>
        </w:rPr>
      </w:pPr>
      <w:r w:rsidRPr="006E497A">
        <w:rPr>
          <w:rFonts w:ascii="Verdana" w:hAnsi="Verdana"/>
          <w:sz w:val="20"/>
        </w:rPr>
        <w:t>ČSN EN ISO 12354-1</w:t>
      </w:r>
      <w:r>
        <w:rPr>
          <w:rFonts w:ascii="Verdana" w:hAnsi="Verdana"/>
          <w:sz w:val="20"/>
        </w:rPr>
        <w:tab/>
      </w:r>
      <w:r w:rsidRPr="00C84676">
        <w:rPr>
          <w:rFonts w:ascii="Verdana" w:hAnsi="Verdana" w:cs="Arial"/>
          <w:bCs/>
          <w:szCs w:val="22"/>
        </w:rPr>
        <w:t>Stavební akustika - Výpočet akustických vlastností budov z vlastností stavebních prvků - Část 1: Vzduchová neprůzvučnost mezi místnostmi</w:t>
      </w:r>
      <w:r>
        <w:rPr>
          <w:rFonts w:ascii="Verdana" w:hAnsi="Verdana" w:cs="Arial"/>
          <w:bCs/>
          <w:szCs w:val="22"/>
        </w:rPr>
        <w:t>.</w:t>
      </w:r>
    </w:p>
    <w:p w:rsidR="0000428D" w:rsidRPr="00C84676" w:rsidRDefault="0000428D" w:rsidP="0000428D">
      <w:pPr>
        <w:pStyle w:val="Zkladntextodsazen22"/>
        <w:spacing w:line="200" w:lineRule="atLeast"/>
        <w:ind w:left="2832" w:hanging="2095"/>
        <w:rPr>
          <w:rFonts w:ascii="Verdana" w:hAnsi="Verdana" w:cs="Arial"/>
          <w:bCs/>
          <w:szCs w:val="22"/>
        </w:rPr>
      </w:pPr>
      <w:r w:rsidRPr="006E497A">
        <w:rPr>
          <w:rFonts w:ascii="Verdana" w:hAnsi="Verdana" w:cs="Arial"/>
          <w:bCs/>
          <w:sz w:val="20"/>
          <w:szCs w:val="22"/>
        </w:rPr>
        <w:t>ČSN EN ISO 12354-2</w:t>
      </w:r>
      <w:r>
        <w:rPr>
          <w:rFonts w:ascii="Verdana" w:hAnsi="Verdana" w:cs="Arial"/>
          <w:bCs/>
          <w:sz w:val="20"/>
          <w:szCs w:val="22"/>
        </w:rPr>
        <w:tab/>
      </w:r>
      <w:r w:rsidRPr="00C84676">
        <w:rPr>
          <w:rFonts w:ascii="Verdana" w:hAnsi="Verdana" w:cs="Arial"/>
          <w:bCs/>
          <w:szCs w:val="22"/>
        </w:rPr>
        <w:t>Stavební akustika - Výpočet akustických vlastností budov z vlastností stavebních prvků - Část 2: Kročejová neprůzvučnost mezi místnostmi</w:t>
      </w:r>
      <w:r>
        <w:rPr>
          <w:rFonts w:ascii="Verdana" w:hAnsi="Verdana" w:cs="Arial"/>
          <w:bCs/>
          <w:szCs w:val="22"/>
        </w:rPr>
        <w:t>.</w:t>
      </w:r>
    </w:p>
    <w:p w:rsidR="00356A6E" w:rsidRPr="00C84676" w:rsidRDefault="00356A6E" w:rsidP="0000428D">
      <w:pPr>
        <w:pStyle w:val="Zkladntextodsazen22"/>
        <w:spacing w:line="200" w:lineRule="atLeast"/>
        <w:rPr>
          <w:rFonts w:ascii="Verdana" w:hAnsi="Verdana" w:cs="Arial"/>
          <w:bCs/>
          <w:szCs w:val="22"/>
        </w:rPr>
      </w:pPr>
    </w:p>
    <w:p w:rsidR="0000428D" w:rsidRDefault="0000428D" w:rsidP="0000428D">
      <w:pPr>
        <w:ind w:firstLine="709"/>
        <w:rPr>
          <w:rFonts w:cs="Arial"/>
          <w:szCs w:val="22"/>
        </w:rPr>
      </w:pPr>
      <w:r>
        <w:rPr>
          <w:rFonts w:cs="Arial"/>
          <w:szCs w:val="22"/>
        </w:rPr>
        <w:t>ČSN 74 4505</w:t>
      </w:r>
      <w:r>
        <w:rPr>
          <w:rFonts w:cs="Arial"/>
          <w:szCs w:val="22"/>
        </w:rPr>
        <w:tab/>
      </w:r>
      <w:r w:rsidRPr="00B21014">
        <w:rPr>
          <w:rFonts w:cs="Arial"/>
          <w:szCs w:val="22"/>
        </w:rPr>
        <w:t>Podlahy</w:t>
      </w:r>
      <w:r>
        <w:rPr>
          <w:rFonts w:cs="Arial"/>
          <w:szCs w:val="22"/>
        </w:rPr>
        <w:t>.</w:t>
      </w:r>
    </w:p>
    <w:p w:rsidR="0000428D" w:rsidRDefault="0000428D" w:rsidP="0000428D">
      <w:pPr>
        <w:ind w:firstLine="709"/>
      </w:pPr>
      <w:r w:rsidRPr="0057072C">
        <w:t>ČSN 73</w:t>
      </w:r>
      <w:r>
        <w:t xml:space="preserve"> </w:t>
      </w:r>
      <w:r w:rsidRPr="0057072C">
        <w:t>0540-2</w:t>
      </w:r>
      <w:r>
        <w:tab/>
        <w:t>Tepelná ochrana budov.</w:t>
      </w:r>
    </w:p>
    <w:p w:rsidR="0000428D" w:rsidRDefault="0000428D" w:rsidP="0000428D">
      <w:pPr>
        <w:ind w:left="2832" w:hanging="2123"/>
        <w:rPr>
          <w:bCs/>
        </w:rPr>
      </w:pPr>
      <w:r w:rsidRPr="0057072C">
        <w:t>ČSN 730532</w:t>
      </w:r>
      <w:r>
        <w:tab/>
      </w:r>
      <w:r w:rsidRPr="00F92C02">
        <w:rPr>
          <w:bCs/>
        </w:rPr>
        <w:t>Stavební akustika - Výpočet akustických vlastností budov z vlastností stavebních prvků</w:t>
      </w:r>
      <w:r>
        <w:rPr>
          <w:bCs/>
        </w:rPr>
        <w:t>.</w:t>
      </w:r>
      <w:r w:rsidRPr="00F92C02">
        <w:rPr>
          <w:bCs/>
        </w:rPr>
        <w:t xml:space="preserve"> </w:t>
      </w:r>
    </w:p>
    <w:p w:rsidR="0000428D" w:rsidRDefault="0000428D" w:rsidP="0000428D">
      <w:pPr>
        <w:ind w:left="2832" w:hanging="2123"/>
        <w:rPr>
          <w:snapToGrid w:val="0"/>
        </w:rPr>
      </w:pPr>
      <w:r w:rsidRPr="0057072C">
        <w:rPr>
          <w:snapToGrid w:val="0"/>
        </w:rPr>
        <w:t>ČSN 746210</w:t>
      </w:r>
      <w:r>
        <w:rPr>
          <w:snapToGrid w:val="0"/>
        </w:rPr>
        <w:tab/>
        <w:t>Kovová okna.</w:t>
      </w:r>
    </w:p>
    <w:p w:rsidR="0000428D" w:rsidRDefault="0000428D" w:rsidP="0000428D">
      <w:pPr>
        <w:ind w:left="2832" w:hanging="2123"/>
        <w:rPr>
          <w:snapToGrid w:val="0"/>
        </w:rPr>
      </w:pPr>
      <w:r w:rsidRPr="0057072C">
        <w:rPr>
          <w:snapToGrid w:val="0"/>
        </w:rPr>
        <w:t>ČSN EN 1027</w:t>
      </w:r>
      <w:r>
        <w:rPr>
          <w:snapToGrid w:val="0"/>
        </w:rPr>
        <w:tab/>
        <w:t>Okna a dveře – vodotěsnost – Zkušební metoda.</w:t>
      </w:r>
    </w:p>
    <w:p w:rsidR="0000428D" w:rsidRDefault="0000428D" w:rsidP="0000428D">
      <w:pPr>
        <w:ind w:left="2832" w:hanging="2123"/>
        <w:rPr>
          <w:snapToGrid w:val="0"/>
        </w:rPr>
      </w:pPr>
      <w:r w:rsidRPr="0057072C">
        <w:rPr>
          <w:snapToGrid w:val="0"/>
        </w:rPr>
        <w:t>ČSN EN 12211</w:t>
      </w:r>
      <w:r>
        <w:rPr>
          <w:snapToGrid w:val="0"/>
        </w:rPr>
        <w:tab/>
        <w:t>Okna a dveře – Odolnost proti zatížení větrem</w:t>
      </w:r>
    </w:p>
    <w:p w:rsidR="0000428D" w:rsidRPr="00F92C02" w:rsidRDefault="0000428D" w:rsidP="0000428D">
      <w:pPr>
        <w:ind w:left="2832" w:hanging="2123"/>
        <w:rPr>
          <w:bCs/>
        </w:rPr>
      </w:pPr>
      <w:r>
        <w:t>ČSN 73 2901</w:t>
      </w:r>
      <w:r>
        <w:tab/>
      </w:r>
      <w:r w:rsidRPr="00F92C02">
        <w:rPr>
          <w:bCs/>
        </w:rPr>
        <w:t>Provádění vnějších tepelně izolačních kompozitních systémů (ETICS)</w:t>
      </w:r>
      <w:r>
        <w:rPr>
          <w:bCs/>
        </w:rPr>
        <w:t>.</w:t>
      </w:r>
    </w:p>
    <w:p w:rsidR="0000428D" w:rsidRDefault="0000428D" w:rsidP="0000428D">
      <w:pPr>
        <w:ind w:left="2832" w:hanging="2123"/>
        <w:rPr>
          <w:bCs/>
        </w:rPr>
      </w:pPr>
      <w:r w:rsidRPr="00B8224B">
        <w:t>ČSN 73 2902</w:t>
      </w:r>
      <w:r>
        <w:tab/>
      </w:r>
      <w:r w:rsidRPr="00EF52EE">
        <w:rPr>
          <w:bCs/>
        </w:rPr>
        <w:t>Navrhování a použití mechanického upevnění pro spojení s podkladem.</w:t>
      </w:r>
    </w:p>
    <w:p w:rsidR="0000428D" w:rsidRDefault="0000428D" w:rsidP="0000428D">
      <w:pPr>
        <w:ind w:left="2832" w:hanging="2123"/>
        <w:rPr>
          <w:rFonts w:eastAsia="Swiss721BTCE-Roman" w:cs="Swiss721BTCE-Roman"/>
          <w:bCs/>
          <w:szCs w:val="16"/>
        </w:rPr>
      </w:pPr>
      <w:r w:rsidRPr="00876693">
        <w:rPr>
          <w:rFonts w:eastAsia="Swiss721BTCE-Roman" w:cs="Swiss721BTCE-Roman"/>
          <w:szCs w:val="16"/>
        </w:rPr>
        <w:t>Č</w:t>
      </w:r>
      <w:r>
        <w:rPr>
          <w:rFonts w:eastAsia="Swiss721BTCE-Roman" w:cs="Swiss721BTCE-Roman"/>
          <w:szCs w:val="16"/>
        </w:rPr>
        <w:t>SN 73 3610</w:t>
      </w:r>
      <w:r>
        <w:rPr>
          <w:rFonts w:eastAsia="Swiss721BTCE-Roman" w:cs="Swiss721BTCE-Roman"/>
          <w:szCs w:val="16"/>
        </w:rPr>
        <w:tab/>
      </w:r>
      <w:r w:rsidRPr="00EF52EE">
        <w:rPr>
          <w:rFonts w:eastAsia="Swiss721BTCE-Roman" w:cs="Swiss721BTCE-Roman"/>
          <w:bCs/>
          <w:szCs w:val="16"/>
        </w:rPr>
        <w:t>Klampiarske práce stavebné.</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0535</w:t>
      </w:r>
      <w:r>
        <w:rPr>
          <w:rFonts w:eastAsia="Swiss721BTCE-Roman" w:cs="Swiss721BTCE-Roman"/>
          <w:bCs/>
          <w:szCs w:val="16"/>
        </w:rPr>
        <w:tab/>
        <w:t>Zatížení stavebních konstrukcí.</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1901</w:t>
      </w:r>
      <w:r>
        <w:rPr>
          <w:rFonts w:eastAsia="Swiss721BTCE-Roman" w:cs="Swiss721BTCE-Roman"/>
          <w:bCs/>
          <w:szCs w:val="16"/>
        </w:rPr>
        <w:tab/>
        <w:t>Navrhování střech.</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P ENV 1991</w:t>
      </w:r>
      <w:r>
        <w:rPr>
          <w:rFonts w:eastAsia="Swiss721BTCE-Roman" w:cs="Swiss721BTCE-Roman"/>
          <w:bCs/>
          <w:szCs w:val="16"/>
        </w:rPr>
        <w:tab/>
        <w:t>Zásady navrhování a zatížení stavebních konstrukcí.</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01 1600</w:t>
      </w:r>
      <w:r>
        <w:rPr>
          <w:rFonts w:eastAsia="Swiss721BTCE-Roman" w:cs="Swiss721BTCE-Roman"/>
          <w:bCs/>
          <w:szCs w:val="16"/>
        </w:rPr>
        <w:tab/>
        <w:t>Názvosloví akustiky</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36 0008</w:t>
      </w:r>
      <w:r>
        <w:rPr>
          <w:rFonts w:eastAsia="Swiss721BTCE-Roman" w:cs="Swiss721BTCE-Roman"/>
          <w:bCs/>
          <w:szCs w:val="16"/>
        </w:rPr>
        <w:tab/>
        <w:t>Oslnění, jeho hodnocení a zábrana</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36 0000</w:t>
      </w:r>
      <w:r>
        <w:rPr>
          <w:rFonts w:eastAsia="Swiss721BTCE-Roman" w:cs="Swiss721BTCE-Roman"/>
          <w:bCs/>
          <w:szCs w:val="16"/>
        </w:rPr>
        <w:tab/>
        <w:t>Světelná technika názvosloví</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0802</w:t>
      </w:r>
      <w:r>
        <w:rPr>
          <w:rFonts w:eastAsia="Swiss721BTCE-Roman" w:cs="Swiss721BTCE-Roman"/>
          <w:bCs/>
          <w:szCs w:val="16"/>
        </w:rPr>
        <w:tab/>
        <w:t>Požární bezpečnost staveb. Nevýrobní objekty.</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0810</w:t>
      </w:r>
      <w:r>
        <w:rPr>
          <w:rFonts w:eastAsia="Swiss721BTCE-Roman" w:cs="Swiss721BTCE-Roman"/>
          <w:bCs/>
          <w:szCs w:val="16"/>
        </w:rPr>
        <w:tab/>
        <w:t>Požární bezpečnost staveb. Požadavky na požární odolnost stavebních konstrukcí.</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0662</w:t>
      </w:r>
      <w:r>
        <w:rPr>
          <w:rFonts w:eastAsia="Swiss721BTCE-Roman" w:cs="Swiss721BTCE-Roman"/>
          <w:bCs/>
          <w:szCs w:val="16"/>
        </w:rPr>
        <w:tab/>
        <w:t>Stanovení stupně hořlavosti stavebních hmot</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0863</w:t>
      </w:r>
      <w:r>
        <w:rPr>
          <w:rFonts w:eastAsia="Swiss721BTCE-Roman" w:cs="Swiss721BTCE-Roman"/>
          <w:bCs/>
          <w:szCs w:val="16"/>
        </w:rPr>
        <w:tab/>
        <w:t>Stanovení šíření plamene po povrchu stavebních hmot</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EN 1365-2</w:t>
      </w:r>
      <w:r>
        <w:rPr>
          <w:rFonts w:eastAsia="Swiss721BTCE-Roman" w:cs="Swiss721BTCE-Roman"/>
          <w:bCs/>
          <w:szCs w:val="16"/>
        </w:rPr>
        <w:tab/>
        <w:t>Zkoušení požární odolnosti nosných prvků.</w:t>
      </w:r>
    </w:p>
    <w:p w:rsidR="0000428D" w:rsidRPr="00CF746A" w:rsidRDefault="0000428D" w:rsidP="0000428D">
      <w:pPr>
        <w:ind w:left="2832" w:hanging="2123"/>
        <w:rPr>
          <w:b/>
          <w:bCs/>
        </w:rPr>
      </w:pPr>
      <w:r>
        <w:t>ČSN 75 0905</w:t>
      </w:r>
      <w:r>
        <w:tab/>
      </w:r>
      <w:r w:rsidRPr="00CF746A">
        <w:rPr>
          <w:bCs/>
        </w:rPr>
        <w:t>Zkoušky vodotěsnosti vodárenských a kanalizačních nádrží</w:t>
      </w:r>
      <w:r>
        <w:rPr>
          <w:bCs/>
        </w:rPr>
        <w:t>.</w:t>
      </w:r>
    </w:p>
    <w:p w:rsidR="00156726" w:rsidRDefault="0000428D" w:rsidP="009B223E">
      <w:pPr>
        <w:ind w:left="2832" w:hanging="2123"/>
        <w:rPr>
          <w:bCs/>
        </w:rPr>
      </w:pPr>
      <w:r w:rsidRPr="0008269F">
        <w:rPr>
          <w:bCs/>
        </w:rPr>
        <w:t>ČSN EN 81-20</w:t>
      </w:r>
      <w:r>
        <w:rPr>
          <w:bCs/>
        </w:rPr>
        <w:tab/>
      </w:r>
      <w:r w:rsidRPr="0008269F">
        <w:rPr>
          <w:bCs/>
        </w:rPr>
        <w:t>Bezpečnostní předpisy pro konstrukci a montáž výtahů</w:t>
      </w:r>
      <w:r>
        <w:rPr>
          <w:bCs/>
        </w:rPr>
        <w:t>.</w:t>
      </w:r>
      <w:r w:rsidR="00156726">
        <w:rPr>
          <w:bCs/>
        </w:rPr>
        <w:br w:type="page"/>
      </w:r>
    </w:p>
    <w:p w:rsidR="001051B4" w:rsidRPr="0026196A" w:rsidRDefault="00137022" w:rsidP="001051B4">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lastRenderedPageBreak/>
        <w:t>1</w:t>
      </w:r>
      <w:r w:rsidR="00C0710E">
        <w:rPr>
          <w:rFonts w:ascii="Verdana" w:eastAsia="Times New Roman" w:hAnsi="Verdana" w:cs="Arial"/>
          <w:b/>
          <w:szCs w:val="22"/>
        </w:rPr>
        <w:t>2</w:t>
      </w:r>
      <w:r w:rsidR="001051B4" w:rsidRPr="0026196A">
        <w:rPr>
          <w:rFonts w:ascii="Verdana" w:eastAsia="Times New Roman" w:hAnsi="Verdana" w:cs="Arial"/>
          <w:b/>
          <w:szCs w:val="22"/>
        </w:rPr>
        <w:t xml:space="preserve">. </w:t>
      </w:r>
      <w:r w:rsidR="001051B4" w:rsidRPr="008931E9">
        <w:rPr>
          <w:rFonts w:ascii="Verdana" w:eastAsia="Times New Roman" w:hAnsi="Verdana" w:cs="Arial"/>
          <w:b/>
          <w:szCs w:val="22"/>
        </w:rPr>
        <w:t>Pokyny pro realizaci stavby</w:t>
      </w:r>
    </w:p>
    <w:p w:rsidR="001051B4" w:rsidRDefault="001051B4" w:rsidP="001051B4">
      <w:pPr>
        <w:ind w:firstLine="709"/>
        <w:rPr>
          <w:szCs w:val="22"/>
        </w:rPr>
      </w:pPr>
    </w:p>
    <w:p w:rsidR="001051B4" w:rsidRDefault="001051B4" w:rsidP="001051B4">
      <w:pPr>
        <w:ind w:firstLine="709"/>
        <w:rPr>
          <w:szCs w:val="22"/>
        </w:rPr>
      </w:pPr>
      <w:r w:rsidRPr="0028675C">
        <w:rPr>
          <w:szCs w:val="22"/>
        </w:rPr>
        <w:t xml:space="preserve">Veškeré stavební práce budou provedeny v souladu s platnými normami ČSN, ISO, EN a ENV, jichž se týká provádění navržených konstrukcí.  </w:t>
      </w:r>
    </w:p>
    <w:p w:rsidR="001051B4" w:rsidRDefault="001051B4" w:rsidP="001051B4">
      <w:pPr>
        <w:ind w:firstLine="709"/>
        <w:rPr>
          <w:szCs w:val="22"/>
        </w:rPr>
      </w:pPr>
    </w:p>
    <w:p w:rsidR="001051B4" w:rsidRDefault="001051B4" w:rsidP="001051B4">
      <w:pPr>
        <w:tabs>
          <w:tab w:val="left" w:pos="3363"/>
        </w:tabs>
        <w:rPr>
          <w:szCs w:val="22"/>
        </w:rPr>
      </w:pPr>
      <w:r w:rsidRPr="008931E9">
        <w:rPr>
          <w:szCs w:val="22"/>
        </w:rPr>
        <w:t>Doplňkové výkresy, případné detaily, které nejsou obsaženy v dokumentaci, budou</w:t>
      </w:r>
      <w:r w:rsidR="00293573">
        <w:rPr>
          <w:szCs w:val="22"/>
        </w:rPr>
        <w:t xml:space="preserve"> vypracovány v navazujícím vyšším projektovém stupni nebo</w:t>
      </w:r>
      <w:r w:rsidRPr="008931E9">
        <w:rPr>
          <w:szCs w:val="22"/>
        </w:rPr>
        <w:t xml:space="preserve"> řešeny na místě stavby v rámci autorského dozoru prováděného projektantem.</w:t>
      </w:r>
    </w:p>
    <w:p w:rsidR="001051B4" w:rsidRDefault="001051B4" w:rsidP="001051B4">
      <w:pPr>
        <w:tabs>
          <w:tab w:val="left" w:pos="3363"/>
        </w:tabs>
        <w:rPr>
          <w:szCs w:val="22"/>
        </w:rPr>
      </w:pPr>
    </w:p>
    <w:p w:rsidR="001051B4" w:rsidRDefault="001051B4" w:rsidP="001051B4">
      <w:pPr>
        <w:tabs>
          <w:tab w:val="left" w:pos="3363"/>
        </w:tabs>
        <w:rPr>
          <w:szCs w:val="22"/>
        </w:rPr>
      </w:pPr>
      <w:r w:rsidRPr="008931E9">
        <w:rPr>
          <w:szCs w:val="22"/>
        </w:rPr>
        <w:t xml:space="preserve">Soupis prací (s výkazem výměr a výpisem prvků) slouží především pro ocenění díla v rámci výběrového řízení. Pro konečné objednávání materiálu si zhotovitel ověří skutečné množství, případně zpracuje výrobní dokumentaci, kterou nechá schválit hlavnímu projektantovi. </w:t>
      </w:r>
    </w:p>
    <w:p w:rsidR="001051B4" w:rsidRDefault="001051B4" w:rsidP="001051B4">
      <w:pPr>
        <w:tabs>
          <w:tab w:val="left" w:pos="3363"/>
        </w:tabs>
        <w:rPr>
          <w:szCs w:val="22"/>
        </w:rPr>
      </w:pPr>
    </w:p>
    <w:p w:rsidR="001051B4" w:rsidRDefault="001051B4" w:rsidP="001051B4">
      <w:pPr>
        <w:tabs>
          <w:tab w:val="left" w:pos="3363"/>
        </w:tabs>
        <w:rPr>
          <w:szCs w:val="22"/>
        </w:rPr>
      </w:pPr>
      <w:r w:rsidRPr="008931E9">
        <w:rPr>
          <w:szCs w:val="22"/>
        </w:rPr>
        <w:t>Přitom při nalezení rozporu v jakékoli části dokumentace je nutné ohledně dalšího postupu kontaktovat projektanta, který vydá k nalezenému rozporu platné stanovisko.</w:t>
      </w:r>
    </w:p>
    <w:p w:rsidR="001051B4" w:rsidRDefault="001051B4" w:rsidP="001051B4">
      <w:pPr>
        <w:tabs>
          <w:tab w:val="left" w:pos="3363"/>
        </w:tabs>
        <w:rPr>
          <w:szCs w:val="22"/>
        </w:rPr>
      </w:pPr>
    </w:p>
    <w:p w:rsidR="001051B4" w:rsidRDefault="001051B4" w:rsidP="001051B4">
      <w:pPr>
        <w:tabs>
          <w:tab w:val="left" w:pos="3363"/>
        </w:tabs>
        <w:rPr>
          <w:szCs w:val="22"/>
        </w:rPr>
      </w:pPr>
      <w:r w:rsidRPr="008931E9">
        <w:rPr>
          <w:szCs w:val="22"/>
        </w:rPr>
        <w:t xml:space="preserve">Veškeré konstrukce, prvky a výrobky budou provedeny a dodány v souladu s ČSN, doporučením výrobce a platnými právními předpisy v ČR, pokud není projektem nebo navazujícími výrobními postupy stanoven požadavek vyšší. </w:t>
      </w:r>
    </w:p>
    <w:p w:rsidR="00012349" w:rsidRDefault="00012349" w:rsidP="001051B4">
      <w:pPr>
        <w:tabs>
          <w:tab w:val="left" w:pos="3363"/>
        </w:tabs>
        <w:rPr>
          <w:szCs w:val="22"/>
        </w:rPr>
      </w:pPr>
    </w:p>
    <w:p w:rsidR="00012349" w:rsidRDefault="00012349" w:rsidP="001051B4">
      <w:pPr>
        <w:tabs>
          <w:tab w:val="left" w:pos="3363"/>
        </w:tabs>
        <w:rPr>
          <w:szCs w:val="22"/>
        </w:rPr>
      </w:pPr>
      <w:r>
        <w:rPr>
          <w:szCs w:val="22"/>
        </w:rPr>
        <w:t>Všechny kóty jsou ve výkresové dokumentaci uváděny jako čisté a světlé pokud není uvedeno jinak.</w:t>
      </w:r>
    </w:p>
    <w:p w:rsidR="00012349" w:rsidRDefault="00012349" w:rsidP="001051B4">
      <w:pPr>
        <w:tabs>
          <w:tab w:val="left" w:pos="3363"/>
        </w:tabs>
        <w:rPr>
          <w:szCs w:val="22"/>
        </w:rPr>
      </w:pPr>
    </w:p>
    <w:p w:rsidR="00012349" w:rsidRDefault="00012349" w:rsidP="001051B4">
      <w:pPr>
        <w:tabs>
          <w:tab w:val="left" w:pos="3363"/>
        </w:tabs>
        <w:rPr>
          <w:szCs w:val="22"/>
        </w:rPr>
      </w:pPr>
      <w:r>
        <w:rPr>
          <w:szCs w:val="22"/>
        </w:rPr>
        <w:t xml:space="preserve">Zhotovitel vypracuje vždy pro jednotlivé výrobky dílenskou dokumentaci, kterou nechá před výrobou odsouhlasit projektantem. </w:t>
      </w:r>
    </w:p>
    <w:p w:rsidR="001051B4" w:rsidRDefault="001051B4" w:rsidP="001051B4">
      <w:pPr>
        <w:tabs>
          <w:tab w:val="left" w:pos="3363"/>
        </w:tabs>
        <w:rPr>
          <w:szCs w:val="22"/>
        </w:rPr>
      </w:pPr>
    </w:p>
    <w:p w:rsidR="001051B4" w:rsidRPr="008931E9" w:rsidRDefault="001051B4" w:rsidP="001051B4">
      <w:pPr>
        <w:tabs>
          <w:tab w:val="left" w:pos="3363"/>
        </w:tabs>
        <w:rPr>
          <w:szCs w:val="22"/>
        </w:rPr>
      </w:pPr>
      <w:r w:rsidRPr="008931E9">
        <w:rPr>
          <w:szCs w:val="22"/>
        </w:rPr>
        <w:t xml:space="preserve">Dokumentace zhotovitele bude kontrolována a schvalována hlavním projektantem. Některé dílčí detaily budou řešeny po výběru dodavatelů jednotlivých částí stavby v rámci autorského dozoru hlavním projektantem. </w:t>
      </w:r>
    </w:p>
    <w:p w:rsidR="001051B4" w:rsidRPr="008931E9" w:rsidRDefault="001051B4" w:rsidP="001051B4">
      <w:pPr>
        <w:tabs>
          <w:tab w:val="left" w:pos="3363"/>
        </w:tabs>
        <w:rPr>
          <w:szCs w:val="22"/>
        </w:rPr>
      </w:pPr>
      <w:r w:rsidRPr="008931E9">
        <w:rPr>
          <w:szCs w:val="22"/>
        </w:rPr>
        <w:t>Zhotovitel je povinen udržovat všechny stávající i nově provedené prvky a konstrukce čisté a nepoškozené. Proto bude každou konstrukci a prvek n</w:t>
      </w:r>
      <w:r w:rsidR="000A2929">
        <w:rPr>
          <w:szCs w:val="22"/>
        </w:rPr>
        <w:t>ebo jejich části vhodně chránit - zakrývat.</w:t>
      </w:r>
    </w:p>
    <w:p w:rsidR="001051B4" w:rsidRDefault="001051B4" w:rsidP="001051B4">
      <w:pPr>
        <w:tabs>
          <w:tab w:val="left" w:pos="3363"/>
        </w:tabs>
        <w:rPr>
          <w:szCs w:val="22"/>
        </w:rPr>
      </w:pPr>
      <w:r w:rsidRPr="008931E9">
        <w:rPr>
          <w:szCs w:val="22"/>
        </w:rPr>
        <w:t>Skutečné rozměry konstrukcí si dodavatel ověří na stavbě. V případě významného rozporu s projektovou dokumentací, bude kontaktovat hlavního projektanta.</w:t>
      </w:r>
    </w:p>
    <w:p w:rsidR="00E53BB2" w:rsidRDefault="00E53BB2" w:rsidP="001051B4">
      <w:pPr>
        <w:tabs>
          <w:tab w:val="left" w:pos="3363"/>
        </w:tabs>
        <w:rPr>
          <w:szCs w:val="22"/>
        </w:rPr>
      </w:pPr>
    </w:p>
    <w:p w:rsidR="00E53BB2" w:rsidRPr="008931E9" w:rsidRDefault="00E53BB2" w:rsidP="001051B4">
      <w:pPr>
        <w:tabs>
          <w:tab w:val="left" w:pos="3363"/>
        </w:tabs>
        <w:rPr>
          <w:szCs w:val="22"/>
        </w:rPr>
      </w:pPr>
      <w:r>
        <w:rPr>
          <w:szCs w:val="22"/>
        </w:rPr>
        <w:t>Veškeré výrobky a povrchy budou před výrobou a dodávkou vyvzorkovány. Určený vzorek potvrdí projektant.</w:t>
      </w:r>
    </w:p>
    <w:p w:rsidR="001051B4" w:rsidRPr="00730B5A" w:rsidRDefault="001051B4" w:rsidP="001051B4">
      <w:pPr>
        <w:tabs>
          <w:tab w:val="left" w:pos="3363"/>
        </w:tabs>
        <w:rPr>
          <w:color w:val="FF0000"/>
          <w:szCs w:val="22"/>
        </w:rPr>
      </w:pPr>
    </w:p>
    <w:p w:rsidR="001051B4" w:rsidRPr="008931E9" w:rsidRDefault="001051B4" w:rsidP="001051B4">
      <w:pPr>
        <w:tabs>
          <w:tab w:val="left" w:pos="3363"/>
        </w:tabs>
        <w:rPr>
          <w:szCs w:val="22"/>
        </w:rPr>
      </w:pPr>
      <w:r w:rsidRPr="008931E9">
        <w:rPr>
          <w:szCs w:val="22"/>
        </w:rPr>
        <w:t xml:space="preserve">Všechny konstrukce, stavební prvky a materiálové řešení je nutné provést dle systémových detailů, postupů (technologických předpisů) a technických listů užívaného systému s doložením souhlasu technických zástupců dodávaného systému. V případě rozdílů s projektem je nutné kontaktovat hlavního projektanta. </w:t>
      </w:r>
    </w:p>
    <w:p w:rsidR="001051B4" w:rsidRDefault="001051B4" w:rsidP="001051B4">
      <w:pPr>
        <w:tabs>
          <w:tab w:val="left" w:pos="3363"/>
        </w:tabs>
        <w:rPr>
          <w:szCs w:val="22"/>
        </w:rPr>
      </w:pPr>
      <w:r w:rsidRPr="008931E9">
        <w:rPr>
          <w:szCs w:val="22"/>
        </w:rPr>
        <w:t>Požadavky, které nejsou jednoznačně určeny tímto projektem, budou na výzvu zhotovitele doplněny hlavním projektantem v rámci autorského dozoru stavby.</w:t>
      </w:r>
    </w:p>
    <w:p w:rsidR="001051B4" w:rsidRDefault="001051B4" w:rsidP="001051B4">
      <w:pPr>
        <w:tabs>
          <w:tab w:val="left" w:pos="3363"/>
        </w:tabs>
        <w:rPr>
          <w:szCs w:val="22"/>
        </w:rPr>
      </w:pPr>
    </w:p>
    <w:p w:rsidR="001051B4" w:rsidRPr="008931E9" w:rsidRDefault="001051B4" w:rsidP="001051B4">
      <w:pPr>
        <w:rPr>
          <w:szCs w:val="22"/>
        </w:rPr>
      </w:pPr>
      <w:r w:rsidRPr="008931E9">
        <w:rPr>
          <w:szCs w:val="22"/>
        </w:rPr>
        <w:t>Pokud není stanoveno investorem nebo požadavkem navazujícího výrobního procesu, budou dodrženy rovinnosti a ostatní požadavky dle ČSN.</w:t>
      </w:r>
    </w:p>
    <w:p w:rsidR="001051B4" w:rsidRDefault="001051B4" w:rsidP="001051B4">
      <w:pPr>
        <w:rPr>
          <w:szCs w:val="22"/>
        </w:rPr>
      </w:pPr>
      <w:r w:rsidRPr="008931E9">
        <w:rPr>
          <w:szCs w:val="22"/>
        </w:rPr>
        <w:t xml:space="preserve">Bude dodržena svislost otvorů - lícování hran - zarovnání provedeno dle převládajících </w:t>
      </w:r>
      <w:r w:rsidRPr="008931E9">
        <w:rPr>
          <w:szCs w:val="22"/>
        </w:rPr>
        <w:lastRenderedPageBreak/>
        <w:t>rovin.</w:t>
      </w:r>
    </w:p>
    <w:p w:rsidR="001051B4" w:rsidRDefault="001051B4" w:rsidP="001051B4">
      <w:pPr>
        <w:rPr>
          <w:szCs w:val="22"/>
        </w:rPr>
      </w:pPr>
    </w:p>
    <w:p w:rsidR="001051B4" w:rsidRDefault="001051B4" w:rsidP="001051B4">
      <w:pPr>
        <w:rPr>
          <w:szCs w:val="22"/>
        </w:rPr>
      </w:pPr>
      <w:r w:rsidRPr="00F62C4B">
        <w:rPr>
          <w:szCs w:val="22"/>
        </w:rPr>
        <w:t>Pracovníci budou obeznámeni s technologickými postupy výrobce. Předmětem kontroly bude i kontrola provádění systému. Zhotovitel je povinen obeznámit projektanta se zvoleným systémem v dostatečném předstihu.</w:t>
      </w:r>
    </w:p>
    <w:p w:rsidR="001051B4" w:rsidRPr="008931E9" w:rsidRDefault="001051B4" w:rsidP="001051B4">
      <w:pPr>
        <w:rPr>
          <w:szCs w:val="22"/>
        </w:rPr>
      </w:pPr>
    </w:p>
    <w:p w:rsidR="00C66580" w:rsidRDefault="001051B4" w:rsidP="00DF62CF">
      <w:pPr>
        <w:rPr>
          <w:szCs w:val="22"/>
        </w:rPr>
      </w:pPr>
      <w:r w:rsidRPr="008931E9">
        <w:rPr>
          <w:szCs w:val="22"/>
        </w:rPr>
        <w:t xml:space="preserve">Tato projektová dokumentace byla zpracována dle norem a technických podkladů známých ke dni vydání projektové dokumentace </w:t>
      </w:r>
      <w:r w:rsidR="00EA3E4F">
        <w:rPr>
          <w:szCs w:val="22"/>
        </w:rPr>
        <w:t>10</w:t>
      </w:r>
      <w:r w:rsidRPr="008931E9">
        <w:rPr>
          <w:szCs w:val="22"/>
        </w:rPr>
        <w:t>/20</w:t>
      </w:r>
      <w:r w:rsidR="004E4EE1">
        <w:rPr>
          <w:szCs w:val="22"/>
        </w:rPr>
        <w:t>2</w:t>
      </w:r>
      <w:r w:rsidR="00356A6E">
        <w:rPr>
          <w:szCs w:val="22"/>
        </w:rPr>
        <w:t>1</w:t>
      </w:r>
      <w:r w:rsidRPr="008931E9">
        <w:rPr>
          <w:szCs w:val="22"/>
        </w:rPr>
        <w:t>.</w:t>
      </w:r>
    </w:p>
    <w:p w:rsidR="00DF62CF" w:rsidRDefault="00DF62CF" w:rsidP="00DF62CF">
      <w:pPr>
        <w:rPr>
          <w:szCs w:val="22"/>
        </w:rPr>
      </w:pPr>
    </w:p>
    <w:p w:rsidR="001051B4" w:rsidRDefault="001051B4" w:rsidP="001051B4">
      <w:pPr>
        <w:rPr>
          <w:b/>
          <w:u w:val="single"/>
        </w:rPr>
      </w:pPr>
      <w:r w:rsidRPr="008931E9">
        <w:rPr>
          <w:b/>
          <w:u w:val="single"/>
        </w:rPr>
        <w:t>Technické pokyny:</w:t>
      </w:r>
    </w:p>
    <w:p w:rsidR="001051B4" w:rsidRPr="008931E9" w:rsidRDefault="001051B4" w:rsidP="001051B4">
      <w:pPr>
        <w:rPr>
          <w:b/>
          <w:u w:val="single"/>
        </w:rPr>
      </w:pPr>
    </w:p>
    <w:p w:rsidR="001051B4" w:rsidRPr="008931E9" w:rsidRDefault="001051B4" w:rsidP="001051B4">
      <w:pPr>
        <w:ind w:firstLine="709"/>
        <w:rPr>
          <w:szCs w:val="22"/>
        </w:rPr>
      </w:pPr>
      <w:r w:rsidRPr="008931E9">
        <w:rPr>
          <w:szCs w:val="22"/>
        </w:rPr>
        <w:t>Dodavatel musí s projektantem objasnit veškeré nesrovnalosti před uzavřením a podáním nabídky.</w:t>
      </w:r>
    </w:p>
    <w:p w:rsidR="001051B4" w:rsidRPr="008931E9" w:rsidRDefault="001051B4" w:rsidP="001051B4">
      <w:pPr>
        <w:ind w:firstLine="709"/>
        <w:rPr>
          <w:szCs w:val="22"/>
        </w:rPr>
      </w:pPr>
      <w:r w:rsidRPr="008931E9">
        <w:rPr>
          <w:szCs w:val="22"/>
        </w:rPr>
        <w:t>Zkontroluje předkládané specifikace, a je povinen před zahájením výroby provést kontrolu rozměrů na stavbě.</w:t>
      </w:r>
    </w:p>
    <w:p w:rsidR="001051B4" w:rsidRPr="008931E9" w:rsidRDefault="001051B4" w:rsidP="001051B4">
      <w:pPr>
        <w:ind w:firstLine="709"/>
        <w:rPr>
          <w:szCs w:val="22"/>
        </w:rPr>
      </w:pPr>
      <w:r w:rsidRPr="008931E9">
        <w:rPr>
          <w:szCs w:val="22"/>
        </w:rPr>
        <w:t>Má povinnost písemně sdělit své obavy odběrateli ohledně realizace s poukazem na očekávané nedostatky, které mohou vzniknout a předložit alternativní řešení k nápravě.</w:t>
      </w:r>
    </w:p>
    <w:p w:rsidR="001051B4" w:rsidRPr="008931E9" w:rsidRDefault="001051B4" w:rsidP="001051B4">
      <w:pPr>
        <w:ind w:firstLine="709"/>
        <w:rPr>
          <w:szCs w:val="22"/>
        </w:rPr>
      </w:pPr>
      <w:r w:rsidRPr="008931E9">
        <w:rPr>
          <w:szCs w:val="22"/>
        </w:rPr>
        <w:t>Po odsouhlasení dokumentace budou investorovi předloženy k odsouhlasení barevné vzorky omítek na místě před zahájením prací na budov</w:t>
      </w:r>
      <w:r>
        <w:rPr>
          <w:szCs w:val="22"/>
        </w:rPr>
        <w:t>ě</w:t>
      </w:r>
      <w:r w:rsidRPr="008931E9">
        <w:rPr>
          <w:szCs w:val="22"/>
        </w:rPr>
        <w:t xml:space="preserve">. Dodavatel připraví vzorek v časovém předstihu tak, aby nebyla ohrožena plynulost výstavby. </w:t>
      </w:r>
    </w:p>
    <w:p w:rsidR="001051B4" w:rsidRDefault="001051B4" w:rsidP="001051B4">
      <w:pPr>
        <w:ind w:firstLine="709"/>
        <w:rPr>
          <w:szCs w:val="22"/>
        </w:rPr>
      </w:pPr>
      <w:r w:rsidRPr="008931E9">
        <w:rPr>
          <w:szCs w:val="22"/>
        </w:rPr>
        <w:t>Investor si vyhrazuje právo na změny, které vyplynou z předložených vzorků.</w:t>
      </w:r>
    </w:p>
    <w:p w:rsidR="00137022" w:rsidRDefault="00137022" w:rsidP="001051B4">
      <w:pPr>
        <w:ind w:firstLine="709"/>
        <w:rPr>
          <w:szCs w:val="22"/>
        </w:rPr>
      </w:pPr>
    </w:p>
    <w:p w:rsidR="00EA3E4F" w:rsidRDefault="00EA3E4F" w:rsidP="001051B4">
      <w:pPr>
        <w:ind w:firstLine="709"/>
        <w:rPr>
          <w:szCs w:val="22"/>
        </w:rPr>
      </w:pPr>
    </w:p>
    <w:p w:rsidR="00EA3E4F" w:rsidRPr="00730B5A" w:rsidRDefault="00137022" w:rsidP="00EA3E4F">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1</w:t>
      </w:r>
      <w:r w:rsidR="00C0710E">
        <w:rPr>
          <w:rFonts w:ascii="Verdana" w:eastAsia="Times New Roman" w:hAnsi="Verdana" w:cs="Arial"/>
          <w:b/>
          <w:szCs w:val="22"/>
        </w:rPr>
        <w:t>3</w:t>
      </w:r>
      <w:r w:rsidR="00EA3E4F" w:rsidRPr="00730B5A">
        <w:rPr>
          <w:rFonts w:ascii="Verdana" w:eastAsia="Times New Roman" w:hAnsi="Verdana" w:cs="Arial"/>
          <w:b/>
          <w:szCs w:val="22"/>
        </w:rPr>
        <w:t xml:space="preserve">. </w:t>
      </w:r>
      <w:r w:rsidR="00EA3E4F">
        <w:rPr>
          <w:rFonts w:ascii="Verdana" w:eastAsia="Times New Roman" w:hAnsi="Verdana" w:cs="Arial"/>
          <w:b/>
          <w:szCs w:val="22"/>
        </w:rPr>
        <w:t>Likvidace odpadů a stavební činnost</w:t>
      </w:r>
    </w:p>
    <w:p w:rsidR="00EA3E4F" w:rsidRPr="00730B5A" w:rsidRDefault="00EA3E4F" w:rsidP="00EA3E4F">
      <w:pPr>
        <w:pStyle w:val="Zkladntextodsazen22"/>
        <w:spacing w:line="200" w:lineRule="atLeast"/>
        <w:ind w:left="0"/>
        <w:rPr>
          <w:rFonts w:ascii="Verdana" w:hAnsi="Verdana" w:cs="Arial"/>
          <w:color w:val="FF0000"/>
          <w:szCs w:val="22"/>
        </w:rPr>
      </w:pPr>
    </w:p>
    <w:p w:rsidR="00EA3E4F" w:rsidRDefault="00EA3E4F" w:rsidP="00EA3E4F">
      <w:pPr>
        <w:ind w:firstLine="709"/>
        <w:rPr>
          <w:rFonts w:cs="Arial"/>
          <w:szCs w:val="22"/>
        </w:rPr>
      </w:pPr>
      <w:r>
        <w:rPr>
          <w:rFonts w:cs="Arial"/>
          <w:szCs w:val="22"/>
        </w:rPr>
        <w:t>Pro jakékoli</w:t>
      </w:r>
      <w:r w:rsidRPr="00730B5A">
        <w:rPr>
          <w:rFonts w:cs="Arial"/>
          <w:szCs w:val="22"/>
        </w:rPr>
        <w:t xml:space="preserve"> práce budou použity takové nástroje a nářadí a budou zvoleny takové způsoby a postupy provedení prací, které budou brát v úvahu co nejmenší porušení zachovávaných stávajících konstrukcí.</w:t>
      </w:r>
      <w:r>
        <w:rPr>
          <w:rFonts w:cs="Arial"/>
          <w:szCs w:val="22"/>
        </w:rPr>
        <w:t xml:space="preserve"> </w:t>
      </w:r>
      <w:r w:rsidRPr="00730B5A">
        <w:rPr>
          <w:rFonts w:cs="Arial"/>
          <w:szCs w:val="22"/>
        </w:rPr>
        <w:t>Zhotovitel díla se domluví se stavebníkem na možných mani</w:t>
      </w:r>
      <w:r>
        <w:rPr>
          <w:rFonts w:cs="Arial"/>
          <w:szCs w:val="22"/>
        </w:rPr>
        <w:t xml:space="preserve">pulačních trasách uvnitř a vně budovy. </w:t>
      </w:r>
    </w:p>
    <w:p w:rsidR="00EA3E4F" w:rsidRDefault="00EA3E4F" w:rsidP="00EA3E4F">
      <w:pPr>
        <w:ind w:firstLine="709"/>
        <w:rPr>
          <w:rFonts w:cs="Arial"/>
          <w:szCs w:val="22"/>
        </w:rPr>
      </w:pPr>
    </w:p>
    <w:p w:rsidR="00EA3E4F" w:rsidRDefault="00EA3E4F" w:rsidP="00EA3E4F">
      <w:pPr>
        <w:ind w:firstLine="709"/>
        <w:rPr>
          <w:rFonts w:cs="Arial"/>
          <w:szCs w:val="22"/>
        </w:rPr>
      </w:pPr>
      <w:r>
        <w:rPr>
          <w:rFonts w:cs="Arial"/>
          <w:szCs w:val="22"/>
        </w:rPr>
        <w:t>Vždy je nutno koordinovat rozsah a postup prací s navrženým stavem. Je nutné zároveň provádět práce dle části D.1.2 „Stavebně konstrukční řešení“. Pokud bude rozpor mezi jakoukoli části projektové dokumentace, nesmí zhotovitel provádět dané práce do té doby, dokud nebude projektantem vydáno k rozporu stanovisko. Zhotovitel musí práce provádět průběžně v koordinaci se všemi částmi projektové dokumentace. Mezi jednotlivými částmi projektové dokumentace musí být vždy shoda.</w:t>
      </w:r>
    </w:p>
    <w:p w:rsidR="00EA3E4F" w:rsidRDefault="00EA3E4F" w:rsidP="00EA3E4F">
      <w:pPr>
        <w:ind w:firstLine="709"/>
        <w:rPr>
          <w:rFonts w:cs="Arial"/>
          <w:szCs w:val="22"/>
        </w:rPr>
      </w:pPr>
    </w:p>
    <w:p w:rsidR="00EA3E4F" w:rsidRPr="00730B5A" w:rsidRDefault="00EA3E4F" w:rsidP="00EA3E4F">
      <w:pPr>
        <w:ind w:firstLine="709"/>
        <w:rPr>
          <w:rFonts w:cs="Arial"/>
          <w:szCs w:val="22"/>
        </w:rPr>
      </w:pPr>
      <w:r>
        <w:rPr>
          <w:rFonts w:cs="Arial"/>
          <w:szCs w:val="22"/>
        </w:rPr>
        <w:t>Nové konstrukce a prvky nesmí být začleněny, pokud budou v jejich blízkosti prováděny bourací práce. Veškeré práce musí být prováděny v logickém postupu prací a stavebně technicky správném. Dokončené konstrukce je zhotovitel povinen chránit proti poškození, až do jejich převzetí stavebníkem.</w:t>
      </w:r>
    </w:p>
    <w:p w:rsidR="00EA3E4F" w:rsidRPr="00730B5A" w:rsidRDefault="00EA3E4F" w:rsidP="00EA3E4F">
      <w:pPr>
        <w:pStyle w:val="Zkladntextodsazen22"/>
        <w:spacing w:line="200" w:lineRule="atLeast"/>
        <w:ind w:left="0"/>
        <w:rPr>
          <w:rFonts w:ascii="Verdana" w:hAnsi="Verdana" w:cs="Arial"/>
          <w:color w:val="FF0000"/>
          <w:szCs w:val="22"/>
        </w:rPr>
      </w:pPr>
      <w:r>
        <w:rPr>
          <w:rFonts w:ascii="Verdana" w:hAnsi="Verdana" w:cs="Arial"/>
          <w:color w:val="FF0000"/>
          <w:szCs w:val="22"/>
        </w:rPr>
        <w:tab/>
      </w:r>
    </w:p>
    <w:p w:rsidR="00EA3E4F" w:rsidRPr="00F5343A" w:rsidRDefault="00EA3E4F" w:rsidP="00EA3E4F">
      <w:r>
        <w:tab/>
      </w:r>
      <w:r w:rsidRPr="00F5343A">
        <w:t xml:space="preserve">Při likvidaci odpadu bude postupováno v souladu se zákonem </w:t>
      </w:r>
      <w:r>
        <w:rPr>
          <w:szCs w:val="22"/>
        </w:rPr>
        <w:t>č. 541/2020</w:t>
      </w:r>
      <w:r w:rsidRPr="00BD6C58">
        <w:rPr>
          <w:szCs w:val="22"/>
        </w:rPr>
        <w:t xml:space="preserve"> Sb.</w:t>
      </w:r>
      <w:r w:rsidRPr="00F5343A">
        <w:t xml:space="preserve"> o odpadech, zejména se upozorňuje na nutnost vedení evidence o nakládání s odpady podle § 39. Tato evidence bude </w:t>
      </w:r>
      <w:r>
        <w:t xml:space="preserve">zhotovitelem </w:t>
      </w:r>
      <w:r w:rsidRPr="00F5343A">
        <w:t xml:space="preserve">předložena při </w:t>
      </w:r>
      <w:r>
        <w:t>předání stavby</w:t>
      </w:r>
      <w:r w:rsidRPr="00F5343A">
        <w:t xml:space="preserve">. Speciální pozornost je třeba věnovat vzniku nebezpečného odpadu, tj. všem materiálům, které obsahují složky uvedené v příloze 5 zákona, a dalším jmenovitým typům odpadů jako </w:t>
      </w:r>
      <w:r w:rsidRPr="00F5343A">
        <w:lastRenderedPageBreak/>
        <w:t>jsou oleje, maziva, azbest apod.</w:t>
      </w:r>
    </w:p>
    <w:p w:rsidR="00EA3E4F" w:rsidRDefault="00EA3E4F" w:rsidP="00EA3E4F">
      <w:pPr>
        <w:ind w:firstLine="709"/>
      </w:pPr>
      <w:r w:rsidRPr="00F5343A">
        <w:t>Veškeré odpady vzniklé při stavební činnosti musí být tříděny a likvidovány v souladu s příslušnými předpisy. Skladování odpadu (stavební suti) na meziskládkách na staveništi musí být zajištěno tak, aby jednotlivé druhy odpadů byly skladovány odděleně a bylo zabráněno jejich roznášení větrem a přenesení mimo obvod staveniště, jakož i jejich splavení deštěm do půdy.</w:t>
      </w:r>
    </w:p>
    <w:p w:rsidR="00EA3E4F" w:rsidRDefault="00EA3E4F" w:rsidP="001051B4">
      <w:pPr>
        <w:ind w:firstLine="709"/>
        <w:rPr>
          <w:rFonts w:cs="Arial"/>
          <w:szCs w:val="22"/>
        </w:rPr>
      </w:pPr>
    </w:p>
    <w:p w:rsidR="00F024D5" w:rsidRDefault="00F024D5">
      <w:pPr>
        <w:widowControl/>
        <w:suppressAutoHyphens w:val="0"/>
        <w:jc w:val="left"/>
      </w:pPr>
    </w:p>
    <w:sectPr w:rsidR="00F024D5" w:rsidSect="004279D6">
      <w:headerReference w:type="default" r:id="rId8"/>
      <w:footerReference w:type="default" r:id="rId9"/>
      <w:pgSz w:w="11906" w:h="16838" w:code="9"/>
      <w:pgMar w:top="1701" w:right="1134" w:bottom="1418" w:left="1134" w:header="567" w:footer="71"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7CC" w:rsidRDefault="005E57CC">
      <w:r>
        <w:separator/>
      </w:r>
    </w:p>
  </w:endnote>
  <w:endnote w:type="continuationSeparator" w:id="1">
    <w:p w:rsidR="005E57CC" w:rsidRDefault="005E57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wiss721BTCE-Roman">
    <w:altName w:val="MS Mincho"/>
    <w:panose1 w:val="00000000000000000000"/>
    <w:charset w:val="80"/>
    <w:family w:val="auto"/>
    <w:notTrueType/>
    <w:pitch w:val="default"/>
    <w:sig w:usb0="00000000" w:usb1="08070000" w:usb2="00000010" w:usb3="00000000" w:csb0="00020000" w:csb1="00000000"/>
  </w:font>
  <w:font w:name="RomanS">
    <w:panose1 w:val="02000400000000000000"/>
    <w:charset w:val="EE"/>
    <w:family w:val="auto"/>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974383"/>
      <w:docPartObj>
        <w:docPartGallery w:val="Page Numbers (Bottom of Page)"/>
        <w:docPartUnique/>
      </w:docPartObj>
    </w:sdtPr>
    <w:sdtContent>
      <w:p w:rsidR="00E62F27" w:rsidRDefault="000C0135" w:rsidP="00EA3E4F">
        <w:pPr>
          <w:rPr>
            <w:sz w:val="18"/>
          </w:rPr>
        </w:pPr>
        <w:r w:rsidRPr="000C0135">
          <w:rPr>
            <w:b/>
            <w:noProof/>
            <w:sz w:val="18"/>
            <w:lang w:eastAsia="cs-CZ"/>
          </w:rPr>
          <w:pict>
            <v:shapetype id="_x0000_t202" coordsize="21600,21600" o:spt="202" path="m,l,21600r21600,l21600,xe">
              <v:stroke joinstyle="miter"/>
              <v:path gradientshapeok="t" o:connecttype="rect"/>
            </v:shapetype>
            <v:shape id="_x0000_s2058" type="#_x0000_t202" style="position:absolute;left:0;text-align:left;margin-left:338.8pt;margin-top:-2.15pt;width:182pt;height:41pt;z-index:-251657216;mso-wrap-distance-left:9.05pt;mso-wrap-distance-right:9.05pt;mso-position-horizontal-relative:text;mso-position-vertical-relative:text" stroked="f">
              <v:fill color2="black"/>
              <v:textbox inset="0,0,0,0">
                <w:txbxContent>
                  <w:p w:rsidR="00E62F27" w:rsidRDefault="00E62F27" w:rsidP="00EA3E4F">
                    <w:pPr>
                      <w:rPr>
                        <w:sz w:val="18"/>
                      </w:rPr>
                    </w:pPr>
                    <w:r>
                      <w:rPr>
                        <w:sz w:val="18"/>
                      </w:rPr>
                      <w:t>Telefon:</w:t>
                    </w:r>
                    <w:r>
                      <w:rPr>
                        <w:sz w:val="18"/>
                      </w:rPr>
                      <w:tab/>
                      <w:t>+420 608 770 003</w:t>
                    </w:r>
                  </w:p>
                  <w:p w:rsidR="00E62F27" w:rsidRDefault="00E62F27" w:rsidP="00EA3E4F">
                    <w:pPr>
                      <w:rPr>
                        <w:sz w:val="18"/>
                      </w:rPr>
                    </w:pPr>
                    <w:r>
                      <w:rPr>
                        <w:sz w:val="18"/>
                      </w:rPr>
                      <w:t xml:space="preserve">E-mail: </w:t>
                    </w:r>
                    <w:r>
                      <w:rPr>
                        <w:sz w:val="18"/>
                      </w:rPr>
                      <w:tab/>
                      <w:t>kusnierik@gmx.com</w:t>
                    </w:r>
                  </w:p>
                  <w:p w:rsidR="00E62F27" w:rsidRDefault="00E62F27" w:rsidP="00EA3E4F">
                    <w:r>
                      <w:rPr>
                        <w:sz w:val="18"/>
                      </w:rPr>
                      <w:t>IČO:</w:t>
                    </w:r>
                    <w:r>
                      <w:rPr>
                        <w:sz w:val="18"/>
                      </w:rPr>
                      <w:tab/>
                    </w:r>
                    <w:r>
                      <w:rPr>
                        <w:sz w:val="18"/>
                      </w:rPr>
                      <w:tab/>
                    </w:r>
                    <w:r w:rsidRPr="009367F3">
                      <w:rPr>
                        <w:sz w:val="18"/>
                      </w:rPr>
                      <w:t>29029210</w:t>
                    </w:r>
                  </w:p>
                  <w:p w:rsidR="00E62F27" w:rsidRPr="00B70B52" w:rsidRDefault="00E62F27" w:rsidP="00EA3E4F">
                    <w:r>
                      <w:tab/>
                    </w:r>
                  </w:p>
                </w:txbxContent>
              </v:textbox>
            </v:shape>
          </w:pict>
        </w:r>
        <w:r w:rsidR="00E62F27">
          <w:rPr>
            <w:b/>
            <w:noProof/>
            <w:sz w:val="18"/>
            <w:lang w:eastAsia="cs-CZ"/>
          </w:rPr>
          <w:drawing>
            <wp:anchor distT="0" distB="0" distL="114300" distR="114300" simplePos="0" relativeHeight="251658240" behindDoc="1" locked="0" layoutInCell="1" allowOverlap="1">
              <wp:simplePos x="0" y="0"/>
              <wp:positionH relativeFrom="column">
                <wp:posOffset>2032635</wp:posOffset>
              </wp:positionH>
              <wp:positionV relativeFrom="paragraph">
                <wp:posOffset>24765</wp:posOffset>
              </wp:positionV>
              <wp:extent cx="1609725" cy="466725"/>
              <wp:effectExtent l="19050" t="0" r="9525" b="0"/>
              <wp:wrapNone/>
              <wp:docPr id="3" name="obrázek 4"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srcRect/>
                      <a:stretch>
                        <a:fillRect/>
                      </a:stretch>
                    </pic:blipFill>
                    <pic:spPr bwMode="auto">
                      <a:xfrm>
                        <a:off x="0" y="0"/>
                        <a:ext cx="1609725" cy="466725"/>
                      </a:xfrm>
                      <a:prstGeom prst="rect">
                        <a:avLst/>
                      </a:prstGeom>
                      <a:noFill/>
                      <a:ln w="9525">
                        <a:noFill/>
                        <a:miter lim="800000"/>
                        <a:headEnd/>
                        <a:tailEnd/>
                      </a:ln>
                    </pic:spPr>
                  </pic:pic>
                </a:graphicData>
              </a:graphic>
            </wp:anchor>
          </w:drawing>
        </w:r>
        <w:r w:rsidR="00E62F27">
          <w:rPr>
            <w:b/>
            <w:sz w:val="18"/>
          </w:rPr>
          <w:t>Energy Benefit Centre a.s.</w:t>
        </w:r>
        <w:r w:rsidR="00E62F27">
          <w:rPr>
            <w:b/>
            <w:sz w:val="18"/>
          </w:rPr>
          <w:tab/>
        </w:r>
      </w:p>
      <w:p w:rsidR="00E62F27" w:rsidRDefault="00E62F27" w:rsidP="00EA3E4F">
        <w:pPr>
          <w:rPr>
            <w:sz w:val="18"/>
          </w:rPr>
        </w:pPr>
        <w:r>
          <w:rPr>
            <w:sz w:val="18"/>
          </w:rPr>
          <w:t>Křenova  483/3</w:t>
        </w:r>
        <w:r>
          <w:rPr>
            <w:sz w:val="18"/>
          </w:rPr>
          <w:tab/>
        </w:r>
        <w:r>
          <w:rPr>
            <w:sz w:val="18"/>
          </w:rPr>
          <w:tab/>
        </w:r>
        <w:r>
          <w:rPr>
            <w:sz w:val="18"/>
          </w:rPr>
          <w:tab/>
        </w:r>
      </w:p>
      <w:p w:rsidR="00E62F27" w:rsidRDefault="00E62F27" w:rsidP="00EA3E4F">
        <w:r>
          <w:rPr>
            <w:sz w:val="18"/>
          </w:rPr>
          <w:t>162 00 Praha 6</w:t>
        </w:r>
      </w:p>
      <w:p w:rsidR="00E62F27" w:rsidRDefault="000C0135">
        <w:pPr>
          <w:pStyle w:val="Zpat"/>
          <w:jc w:val="right"/>
        </w:pPr>
        <w:fldSimple w:instr=" PAGE   \* MERGEFORMAT ">
          <w:r w:rsidR="00CF0472">
            <w:rPr>
              <w:noProof/>
            </w:rPr>
            <w:t>1</w:t>
          </w:r>
        </w:fldSimple>
      </w:p>
    </w:sdtContent>
  </w:sdt>
  <w:p w:rsidR="00E62F27" w:rsidRDefault="00E62F2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7CC" w:rsidRDefault="005E57CC">
      <w:r>
        <w:separator/>
      </w:r>
    </w:p>
  </w:footnote>
  <w:footnote w:type="continuationSeparator" w:id="1">
    <w:p w:rsidR="005E57CC" w:rsidRDefault="005E57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F27" w:rsidRPr="00890DAA" w:rsidRDefault="000C0135">
    <w:pPr>
      <w:pStyle w:val="Zhlav"/>
      <w:rPr>
        <w:color w:val="808080"/>
      </w:rPr>
    </w:pPr>
    <w:r w:rsidRPr="000C0135">
      <w:rPr>
        <w:noProof/>
        <w:lang w:eastAsia="cs-CZ"/>
      </w:rPr>
      <w:pict>
        <v:shapetype id="_x0000_t202" coordsize="21600,21600" o:spt="202" path="m,l,21600r21600,l21600,xe">
          <v:stroke joinstyle="miter"/>
          <v:path gradientshapeok="t" o:connecttype="rect"/>
        </v:shapetype>
        <v:shape id="Text Box 15" o:spid="_x0000_s2049" type="#_x0000_t202" style="position:absolute;left:0;text-align:left;margin-left:10.05pt;margin-top:6.15pt;width:473.25pt;height:47.3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" filled="f" stroked="f">
          <v:textbox style="mso-fit-shape-to-text:t">
            <w:txbxContent>
              <w:p w:rsidR="00E62F27" w:rsidRDefault="00E62F27" w:rsidP="00684BCD">
                <w:pPr>
                  <w:jc w:val="right"/>
                  <w:rPr>
                    <w:rFonts w:cs="RomanS"/>
                    <w:b/>
                    <w:bCs/>
                    <w:iCs/>
                    <w:color w:val="808080" w:themeColor="background1" w:themeShade="80"/>
                    <w:szCs w:val="22"/>
                  </w:rPr>
                </w:pPr>
                <w:r w:rsidRPr="00B70B52">
                  <w:rPr>
                    <w:rFonts w:cs="RomanS"/>
                    <w:b/>
                    <w:bCs/>
                    <w:iCs/>
                    <w:color w:val="808080" w:themeColor="background1" w:themeShade="80"/>
                    <w:szCs w:val="22"/>
                  </w:rPr>
                  <w:t xml:space="preserve">Rozvoj komunitních sociálních služeb DOZP v lokalitě Jičín </w:t>
                </w:r>
              </w:p>
              <w:p w:rsidR="00E62F27" w:rsidRPr="00B70B52" w:rsidRDefault="00E62F27" w:rsidP="00684BCD">
                <w:pPr>
                  <w:jc w:val="right"/>
                  <w:rPr>
                    <w:color w:val="808080" w:themeColor="background1" w:themeShade="80"/>
                    <w:szCs w:val="22"/>
                  </w:rPr>
                </w:pPr>
                <w:r w:rsidRPr="00B70B52">
                  <w:rPr>
                    <w:rFonts w:cs="RomanS"/>
                    <w:b/>
                    <w:bCs/>
                    <w:iCs/>
                    <w:color w:val="808080" w:themeColor="background1" w:themeShade="80"/>
                    <w:szCs w:val="22"/>
                  </w:rPr>
                  <w:t>- projektová dokumentace</w:t>
                </w:r>
              </w:p>
              <w:p w:rsidR="00E62F27" w:rsidRPr="00746F73" w:rsidRDefault="00E62F27" w:rsidP="00190224"/>
              <w:p w:rsidR="00E62F27" w:rsidRPr="007102EA" w:rsidRDefault="00E62F27" w:rsidP="007102EA">
                <w:pPr>
                  <w:jc w:val="right"/>
                  <w:rPr>
                    <w:color w:val="A6A6A6" w:themeColor="background1" w:themeShade="A6"/>
                    <w:sz w:val="14"/>
                  </w:rPr>
                </w:pPr>
              </w:p>
              <w:p w:rsidR="00E62F27" w:rsidRPr="00CB553F" w:rsidRDefault="00E62F27" w:rsidP="00CB553F"/>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98DEEE56"/>
    <w:name w:val="WW8Num1"/>
    <w:lvl w:ilvl="0">
      <w:start w:val="1"/>
      <w:numFmt w:val="decimal"/>
      <w:lvlText w:val="%1"/>
      <w:lvlJc w:val="left"/>
      <w:pPr>
        <w:tabs>
          <w:tab w:val="num" w:pos="705"/>
        </w:tabs>
        <w:ind w:left="705" w:hanging="705"/>
      </w:pPr>
    </w:lvl>
    <w:lvl w:ilvl="1">
      <w:start w:val="1"/>
      <w:numFmt w:val="decimal"/>
      <w:pStyle w:val="Podtitu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EBD22BC"/>
    <w:multiLevelType w:val="hybridMultilevel"/>
    <w:tmpl w:val="70BE96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2D22FF3"/>
    <w:multiLevelType w:val="hybridMultilevel"/>
    <w:tmpl w:val="5C5801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CF50FD"/>
    <w:multiLevelType w:val="hybridMultilevel"/>
    <w:tmpl w:val="8436886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194F23DB"/>
    <w:multiLevelType w:val="hybridMultilevel"/>
    <w:tmpl w:val="A6904B1E"/>
    <w:lvl w:ilvl="0" w:tplc="EF8A064A">
      <w:numFmt w:val="bullet"/>
      <w:lvlText w:val="-"/>
      <w:lvlJc w:val="left"/>
      <w:pPr>
        <w:ind w:left="1069" w:hanging="360"/>
      </w:pPr>
      <w:rPr>
        <w:rFonts w:ascii="Verdana" w:eastAsia="Lucida Sans Unicode" w:hAnsi="Verdana"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nsid w:val="1CDC6ABD"/>
    <w:multiLevelType w:val="hybridMultilevel"/>
    <w:tmpl w:val="67C8E5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FBE7FE3"/>
    <w:multiLevelType w:val="hybridMultilevel"/>
    <w:tmpl w:val="D6AE6D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6F0FDF"/>
    <w:multiLevelType w:val="hybridMultilevel"/>
    <w:tmpl w:val="2E1098CC"/>
    <w:lvl w:ilvl="0" w:tplc="DFDA432A">
      <w:start w:val="10"/>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E5079FA"/>
    <w:multiLevelType w:val="hybridMultilevel"/>
    <w:tmpl w:val="3B209268"/>
    <w:lvl w:ilvl="0" w:tplc="461CF898">
      <w:start w:val="1"/>
      <w:numFmt w:val="decimal"/>
      <w:lvlText w:val="%1."/>
      <w:lvlJc w:val="left"/>
      <w:pPr>
        <w:ind w:left="990" w:hanging="420"/>
      </w:pPr>
      <w:rPr>
        <w:rFonts w:ascii="Verdana" w:eastAsia="Lucida Sans Unicode" w:hAnsi="Verdana" w:cs="Times New Roman"/>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9">
    <w:nsid w:val="37131489"/>
    <w:multiLevelType w:val="hybridMultilevel"/>
    <w:tmpl w:val="E7A0A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CF417A6"/>
    <w:multiLevelType w:val="hybridMultilevel"/>
    <w:tmpl w:val="D932D8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8AC385E"/>
    <w:multiLevelType w:val="hybridMultilevel"/>
    <w:tmpl w:val="B83C6896"/>
    <w:lvl w:ilvl="0" w:tplc="D6B6BA62">
      <w:start w:val="1"/>
      <w:numFmt w:val="decimal"/>
      <w:lvlText w:val="%1."/>
      <w:lvlJc w:val="left"/>
      <w:pPr>
        <w:ind w:left="720" w:hanging="360"/>
      </w:pPr>
      <w:rPr>
        <w:rFonts w:eastAsia="Lucida Sans Unicode"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1572E71"/>
    <w:multiLevelType w:val="hybridMultilevel"/>
    <w:tmpl w:val="A5543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3215CFE"/>
    <w:multiLevelType w:val="hybridMultilevel"/>
    <w:tmpl w:val="A15245A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6307566B"/>
    <w:multiLevelType w:val="hybridMultilevel"/>
    <w:tmpl w:val="0FAEDF6E"/>
    <w:lvl w:ilvl="0" w:tplc="04050001">
      <w:start w:val="1"/>
      <w:numFmt w:val="bullet"/>
      <w:lvlText w:val=""/>
      <w:lvlJc w:val="left"/>
      <w:pPr>
        <w:ind w:left="394" w:hanging="360"/>
      </w:pPr>
      <w:rPr>
        <w:rFonts w:ascii="Symbol" w:hAnsi="Symbol" w:hint="default"/>
      </w:rPr>
    </w:lvl>
    <w:lvl w:ilvl="1" w:tplc="04050003" w:tentative="1">
      <w:start w:val="1"/>
      <w:numFmt w:val="bullet"/>
      <w:lvlText w:val="o"/>
      <w:lvlJc w:val="left"/>
      <w:pPr>
        <w:ind w:left="1114" w:hanging="360"/>
      </w:pPr>
      <w:rPr>
        <w:rFonts w:ascii="Courier New" w:hAnsi="Courier New" w:cs="Courier New" w:hint="default"/>
      </w:rPr>
    </w:lvl>
    <w:lvl w:ilvl="2" w:tplc="04050005" w:tentative="1">
      <w:start w:val="1"/>
      <w:numFmt w:val="bullet"/>
      <w:lvlText w:val=""/>
      <w:lvlJc w:val="left"/>
      <w:pPr>
        <w:ind w:left="1834" w:hanging="360"/>
      </w:pPr>
      <w:rPr>
        <w:rFonts w:ascii="Wingdings" w:hAnsi="Wingdings" w:hint="default"/>
      </w:rPr>
    </w:lvl>
    <w:lvl w:ilvl="3" w:tplc="04050001" w:tentative="1">
      <w:start w:val="1"/>
      <w:numFmt w:val="bullet"/>
      <w:lvlText w:val=""/>
      <w:lvlJc w:val="left"/>
      <w:pPr>
        <w:ind w:left="2554" w:hanging="360"/>
      </w:pPr>
      <w:rPr>
        <w:rFonts w:ascii="Symbol" w:hAnsi="Symbol" w:hint="default"/>
      </w:rPr>
    </w:lvl>
    <w:lvl w:ilvl="4" w:tplc="04050003" w:tentative="1">
      <w:start w:val="1"/>
      <w:numFmt w:val="bullet"/>
      <w:lvlText w:val="o"/>
      <w:lvlJc w:val="left"/>
      <w:pPr>
        <w:ind w:left="3274" w:hanging="360"/>
      </w:pPr>
      <w:rPr>
        <w:rFonts w:ascii="Courier New" w:hAnsi="Courier New" w:cs="Courier New" w:hint="default"/>
      </w:rPr>
    </w:lvl>
    <w:lvl w:ilvl="5" w:tplc="04050005" w:tentative="1">
      <w:start w:val="1"/>
      <w:numFmt w:val="bullet"/>
      <w:lvlText w:val=""/>
      <w:lvlJc w:val="left"/>
      <w:pPr>
        <w:ind w:left="3994" w:hanging="360"/>
      </w:pPr>
      <w:rPr>
        <w:rFonts w:ascii="Wingdings" w:hAnsi="Wingdings" w:hint="default"/>
      </w:rPr>
    </w:lvl>
    <w:lvl w:ilvl="6" w:tplc="04050001" w:tentative="1">
      <w:start w:val="1"/>
      <w:numFmt w:val="bullet"/>
      <w:lvlText w:val=""/>
      <w:lvlJc w:val="left"/>
      <w:pPr>
        <w:ind w:left="4714" w:hanging="360"/>
      </w:pPr>
      <w:rPr>
        <w:rFonts w:ascii="Symbol" w:hAnsi="Symbol" w:hint="default"/>
      </w:rPr>
    </w:lvl>
    <w:lvl w:ilvl="7" w:tplc="04050003" w:tentative="1">
      <w:start w:val="1"/>
      <w:numFmt w:val="bullet"/>
      <w:lvlText w:val="o"/>
      <w:lvlJc w:val="left"/>
      <w:pPr>
        <w:ind w:left="5434" w:hanging="360"/>
      </w:pPr>
      <w:rPr>
        <w:rFonts w:ascii="Courier New" w:hAnsi="Courier New" w:cs="Courier New" w:hint="default"/>
      </w:rPr>
    </w:lvl>
    <w:lvl w:ilvl="8" w:tplc="04050005" w:tentative="1">
      <w:start w:val="1"/>
      <w:numFmt w:val="bullet"/>
      <w:lvlText w:val=""/>
      <w:lvlJc w:val="left"/>
      <w:pPr>
        <w:ind w:left="6154" w:hanging="360"/>
      </w:pPr>
      <w:rPr>
        <w:rFonts w:ascii="Wingdings" w:hAnsi="Wingdings" w:hint="default"/>
      </w:rPr>
    </w:lvl>
  </w:abstractNum>
  <w:abstractNum w:abstractNumId="15">
    <w:nsid w:val="646378D7"/>
    <w:multiLevelType w:val="hybridMultilevel"/>
    <w:tmpl w:val="4D58C148"/>
    <w:lvl w:ilvl="0" w:tplc="04050001">
      <w:start w:val="1"/>
      <w:numFmt w:val="bullet"/>
      <w:lvlText w:val=""/>
      <w:lvlJc w:val="left"/>
      <w:pPr>
        <w:ind w:left="394" w:hanging="360"/>
      </w:pPr>
      <w:rPr>
        <w:rFonts w:ascii="Symbol" w:hAnsi="Symbol" w:hint="default"/>
      </w:rPr>
    </w:lvl>
    <w:lvl w:ilvl="1" w:tplc="04050003" w:tentative="1">
      <w:start w:val="1"/>
      <w:numFmt w:val="bullet"/>
      <w:lvlText w:val="o"/>
      <w:lvlJc w:val="left"/>
      <w:pPr>
        <w:ind w:left="1114" w:hanging="360"/>
      </w:pPr>
      <w:rPr>
        <w:rFonts w:ascii="Courier New" w:hAnsi="Courier New" w:cs="Courier New" w:hint="default"/>
      </w:rPr>
    </w:lvl>
    <w:lvl w:ilvl="2" w:tplc="04050005" w:tentative="1">
      <w:start w:val="1"/>
      <w:numFmt w:val="bullet"/>
      <w:lvlText w:val=""/>
      <w:lvlJc w:val="left"/>
      <w:pPr>
        <w:ind w:left="1834" w:hanging="360"/>
      </w:pPr>
      <w:rPr>
        <w:rFonts w:ascii="Wingdings" w:hAnsi="Wingdings" w:hint="default"/>
      </w:rPr>
    </w:lvl>
    <w:lvl w:ilvl="3" w:tplc="04050001" w:tentative="1">
      <w:start w:val="1"/>
      <w:numFmt w:val="bullet"/>
      <w:lvlText w:val=""/>
      <w:lvlJc w:val="left"/>
      <w:pPr>
        <w:ind w:left="2554" w:hanging="360"/>
      </w:pPr>
      <w:rPr>
        <w:rFonts w:ascii="Symbol" w:hAnsi="Symbol" w:hint="default"/>
      </w:rPr>
    </w:lvl>
    <w:lvl w:ilvl="4" w:tplc="04050003" w:tentative="1">
      <w:start w:val="1"/>
      <w:numFmt w:val="bullet"/>
      <w:lvlText w:val="o"/>
      <w:lvlJc w:val="left"/>
      <w:pPr>
        <w:ind w:left="3274" w:hanging="360"/>
      </w:pPr>
      <w:rPr>
        <w:rFonts w:ascii="Courier New" w:hAnsi="Courier New" w:cs="Courier New" w:hint="default"/>
      </w:rPr>
    </w:lvl>
    <w:lvl w:ilvl="5" w:tplc="04050005" w:tentative="1">
      <w:start w:val="1"/>
      <w:numFmt w:val="bullet"/>
      <w:lvlText w:val=""/>
      <w:lvlJc w:val="left"/>
      <w:pPr>
        <w:ind w:left="3994" w:hanging="360"/>
      </w:pPr>
      <w:rPr>
        <w:rFonts w:ascii="Wingdings" w:hAnsi="Wingdings" w:hint="default"/>
      </w:rPr>
    </w:lvl>
    <w:lvl w:ilvl="6" w:tplc="04050001" w:tentative="1">
      <w:start w:val="1"/>
      <w:numFmt w:val="bullet"/>
      <w:lvlText w:val=""/>
      <w:lvlJc w:val="left"/>
      <w:pPr>
        <w:ind w:left="4714" w:hanging="360"/>
      </w:pPr>
      <w:rPr>
        <w:rFonts w:ascii="Symbol" w:hAnsi="Symbol" w:hint="default"/>
      </w:rPr>
    </w:lvl>
    <w:lvl w:ilvl="7" w:tplc="04050003" w:tentative="1">
      <w:start w:val="1"/>
      <w:numFmt w:val="bullet"/>
      <w:lvlText w:val="o"/>
      <w:lvlJc w:val="left"/>
      <w:pPr>
        <w:ind w:left="5434" w:hanging="360"/>
      </w:pPr>
      <w:rPr>
        <w:rFonts w:ascii="Courier New" w:hAnsi="Courier New" w:cs="Courier New" w:hint="default"/>
      </w:rPr>
    </w:lvl>
    <w:lvl w:ilvl="8" w:tplc="04050005" w:tentative="1">
      <w:start w:val="1"/>
      <w:numFmt w:val="bullet"/>
      <w:lvlText w:val=""/>
      <w:lvlJc w:val="left"/>
      <w:pPr>
        <w:ind w:left="6154" w:hanging="360"/>
      </w:pPr>
      <w:rPr>
        <w:rFonts w:ascii="Wingdings" w:hAnsi="Wingdings" w:hint="default"/>
      </w:rPr>
    </w:lvl>
  </w:abstractNum>
  <w:abstractNum w:abstractNumId="16">
    <w:nsid w:val="69C03715"/>
    <w:multiLevelType w:val="hybridMultilevel"/>
    <w:tmpl w:val="4E2C41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6B7A6B2D"/>
    <w:multiLevelType w:val="hybridMultilevel"/>
    <w:tmpl w:val="FC8C1AB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72B25C3D"/>
    <w:multiLevelType w:val="hybridMultilevel"/>
    <w:tmpl w:val="A4084E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7939552A"/>
    <w:multiLevelType w:val="hybridMultilevel"/>
    <w:tmpl w:val="C4688766"/>
    <w:lvl w:ilvl="0" w:tplc="31283064">
      <w:start w:val="12"/>
      <w:numFmt w:val="bullet"/>
      <w:lvlText w:val="-"/>
      <w:lvlJc w:val="left"/>
      <w:pPr>
        <w:ind w:left="720" w:hanging="360"/>
      </w:pPr>
      <w:rPr>
        <w:rFonts w:ascii="Verdana" w:eastAsia="Lucida Sans Unicode"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F72083C"/>
    <w:multiLevelType w:val="hybridMultilevel"/>
    <w:tmpl w:val="6C4AD528"/>
    <w:lvl w:ilvl="0" w:tplc="E5906B0E">
      <w:start w:val="1"/>
      <w:numFmt w:val="decimal"/>
      <w:lvlText w:val="%1."/>
      <w:lvlJc w:val="left"/>
      <w:pPr>
        <w:ind w:left="720" w:hanging="360"/>
      </w:pPr>
      <w:rPr>
        <w:rFonts w:eastAsia="Lucida Sans Unicode"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FAD689C"/>
    <w:multiLevelType w:val="hybridMultilevel"/>
    <w:tmpl w:val="A6742E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11"/>
  </w:num>
  <w:num w:numId="4">
    <w:abstractNumId w:val="8"/>
  </w:num>
  <w:num w:numId="5">
    <w:abstractNumId w:val="4"/>
  </w:num>
  <w:num w:numId="6">
    <w:abstractNumId w:val="19"/>
  </w:num>
  <w:num w:numId="7">
    <w:abstractNumId w:val="16"/>
  </w:num>
  <w:num w:numId="8">
    <w:abstractNumId w:val="14"/>
  </w:num>
  <w:num w:numId="9">
    <w:abstractNumId w:val="15"/>
  </w:num>
  <w:num w:numId="10">
    <w:abstractNumId w:val="3"/>
  </w:num>
  <w:num w:numId="11">
    <w:abstractNumId w:val="17"/>
  </w:num>
  <w:num w:numId="12">
    <w:abstractNumId w:val="18"/>
  </w:num>
  <w:num w:numId="13">
    <w:abstractNumId w:val="5"/>
  </w:num>
  <w:num w:numId="14">
    <w:abstractNumId w:val="1"/>
  </w:num>
  <w:num w:numId="15">
    <w:abstractNumId w:val="10"/>
  </w:num>
  <w:num w:numId="16">
    <w:abstractNumId w:val="6"/>
  </w:num>
  <w:num w:numId="17">
    <w:abstractNumId w:val="9"/>
  </w:num>
  <w:num w:numId="18">
    <w:abstractNumId w:val="2"/>
  </w:num>
  <w:num w:numId="19">
    <w:abstractNumId w:val="18"/>
  </w:num>
  <w:num w:numId="20">
    <w:abstractNumId w:val="13"/>
  </w:num>
  <w:num w:numId="21">
    <w:abstractNumId w:val="21"/>
  </w:num>
  <w:num w:numId="22">
    <w:abstractNumId w:val="7"/>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cs-CZ" w:vendorID="7" w:dllVersion="514" w:checkStyle="1"/>
  <w:attachedTemplate r:id="rId1"/>
  <w:stylePaneFormatFilter w:val="3F01"/>
  <w:defaultTabStop w:val="709"/>
  <w:hyphenationZone w:val="425"/>
  <w:drawingGridHorizontalSpacing w:val="181"/>
  <w:drawingGridVerticalSpacing w:val="181"/>
  <w:characterSpacingControl w:val="doNotCompress"/>
  <w:hdrShapeDefaults>
    <o:shapedefaults v:ext="edit" spidmax="51202"/>
    <o:shapelayout v:ext="edit">
      <o:idmap v:ext="edit" data="2"/>
    </o:shapelayout>
  </w:hdrShapeDefaults>
  <w:footnotePr>
    <w:footnote w:id="0"/>
    <w:footnote w:id="1"/>
  </w:footnotePr>
  <w:endnotePr>
    <w:endnote w:id="0"/>
    <w:endnote w:id="1"/>
  </w:endnotePr>
  <w:compat/>
  <w:rsids>
    <w:rsidRoot w:val="00684A06"/>
    <w:rsid w:val="00000393"/>
    <w:rsid w:val="0000428D"/>
    <w:rsid w:val="00004DA7"/>
    <w:rsid w:val="000053B7"/>
    <w:rsid w:val="00005999"/>
    <w:rsid w:val="00006578"/>
    <w:rsid w:val="00011256"/>
    <w:rsid w:val="000118D7"/>
    <w:rsid w:val="00012302"/>
    <w:rsid w:val="00012349"/>
    <w:rsid w:val="00012922"/>
    <w:rsid w:val="00012DE2"/>
    <w:rsid w:val="00014FFD"/>
    <w:rsid w:val="000150FC"/>
    <w:rsid w:val="00015174"/>
    <w:rsid w:val="0001546B"/>
    <w:rsid w:val="0001591F"/>
    <w:rsid w:val="000167D2"/>
    <w:rsid w:val="000173D1"/>
    <w:rsid w:val="00017EFE"/>
    <w:rsid w:val="00020229"/>
    <w:rsid w:val="000211D5"/>
    <w:rsid w:val="0002147D"/>
    <w:rsid w:val="00021E67"/>
    <w:rsid w:val="00022A46"/>
    <w:rsid w:val="00023593"/>
    <w:rsid w:val="00023906"/>
    <w:rsid w:val="00023DE7"/>
    <w:rsid w:val="00024BB4"/>
    <w:rsid w:val="00025850"/>
    <w:rsid w:val="000261BB"/>
    <w:rsid w:val="000265F4"/>
    <w:rsid w:val="00026C18"/>
    <w:rsid w:val="00026D9D"/>
    <w:rsid w:val="00030D10"/>
    <w:rsid w:val="00032934"/>
    <w:rsid w:val="00032B2B"/>
    <w:rsid w:val="00033174"/>
    <w:rsid w:val="00033431"/>
    <w:rsid w:val="000337E6"/>
    <w:rsid w:val="0003399E"/>
    <w:rsid w:val="00033E3C"/>
    <w:rsid w:val="00034022"/>
    <w:rsid w:val="00034CCD"/>
    <w:rsid w:val="00034F6A"/>
    <w:rsid w:val="00035572"/>
    <w:rsid w:val="000368A3"/>
    <w:rsid w:val="00036BB7"/>
    <w:rsid w:val="0004083B"/>
    <w:rsid w:val="00041912"/>
    <w:rsid w:val="00041CE0"/>
    <w:rsid w:val="00041FE3"/>
    <w:rsid w:val="00042297"/>
    <w:rsid w:val="0004254D"/>
    <w:rsid w:val="00042890"/>
    <w:rsid w:val="0004311E"/>
    <w:rsid w:val="00043F72"/>
    <w:rsid w:val="000442DD"/>
    <w:rsid w:val="00044A25"/>
    <w:rsid w:val="00045433"/>
    <w:rsid w:val="00045DF2"/>
    <w:rsid w:val="00046F79"/>
    <w:rsid w:val="0004733E"/>
    <w:rsid w:val="00050144"/>
    <w:rsid w:val="00051BBC"/>
    <w:rsid w:val="00052E41"/>
    <w:rsid w:val="00053F9B"/>
    <w:rsid w:val="000558C0"/>
    <w:rsid w:val="0005605D"/>
    <w:rsid w:val="00056CB5"/>
    <w:rsid w:val="00056E87"/>
    <w:rsid w:val="000610A1"/>
    <w:rsid w:val="00062542"/>
    <w:rsid w:val="000637E5"/>
    <w:rsid w:val="0006438A"/>
    <w:rsid w:val="00064FB7"/>
    <w:rsid w:val="00065573"/>
    <w:rsid w:val="00066793"/>
    <w:rsid w:val="00067D28"/>
    <w:rsid w:val="0007035D"/>
    <w:rsid w:val="00071B74"/>
    <w:rsid w:val="00073850"/>
    <w:rsid w:val="0007499B"/>
    <w:rsid w:val="00075072"/>
    <w:rsid w:val="000755A2"/>
    <w:rsid w:val="00075BB0"/>
    <w:rsid w:val="00077141"/>
    <w:rsid w:val="00081988"/>
    <w:rsid w:val="00082419"/>
    <w:rsid w:val="000824DA"/>
    <w:rsid w:val="00082ECE"/>
    <w:rsid w:val="00082EF2"/>
    <w:rsid w:val="00083065"/>
    <w:rsid w:val="00086876"/>
    <w:rsid w:val="00087270"/>
    <w:rsid w:val="00087C5D"/>
    <w:rsid w:val="00087EF9"/>
    <w:rsid w:val="00090689"/>
    <w:rsid w:val="00093EFF"/>
    <w:rsid w:val="00094941"/>
    <w:rsid w:val="00094B4B"/>
    <w:rsid w:val="00094BE3"/>
    <w:rsid w:val="00094FC4"/>
    <w:rsid w:val="00095E3E"/>
    <w:rsid w:val="00095E72"/>
    <w:rsid w:val="00097908"/>
    <w:rsid w:val="00097D9A"/>
    <w:rsid w:val="000A0822"/>
    <w:rsid w:val="000A1004"/>
    <w:rsid w:val="000A2315"/>
    <w:rsid w:val="000A2929"/>
    <w:rsid w:val="000A2E63"/>
    <w:rsid w:val="000A3BFA"/>
    <w:rsid w:val="000A473B"/>
    <w:rsid w:val="000A6EC0"/>
    <w:rsid w:val="000A7414"/>
    <w:rsid w:val="000B01E0"/>
    <w:rsid w:val="000B0385"/>
    <w:rsid w:val="000B0AAE"/>
    <w:rsid w:val="000B16F9"/>
    <w:rsid w:val="000B2431"/>
    <w:rsid w:val="000B37CD"/>
    <w:rsid w:val="000B3B4D"/>
    <w:rsid w:val="000B3C7A"/>
    <w:rsid w:val="000B3CAD"/>
    <w:rsid w:val="000B4684"/>
    <w:rsid w:val="000B486F"/>
    <w:rsid w:val="000B4B4C"/>
    <w:rsid w:val="000B4BFA"/>
    <w:rsid w:val="000B6667"/>
    <w:rsid w:val="000B675F"/>
    <w:rsid w:val="000B685C"/>
    <w:rsid w:val="000B769D"/>
    <w:rsid w:val="000B7E8A"/>
    <w:rsid w:val="000C0135"/>
    <w:rsid w:val="000C10D9"/>
    <w:rsid w:val="000C1973"/>
    <w:rsid w:val="000C19B4"/>
    <w:rsid w:val="000C23B4"/>
    <w:rsid w:val="000C271F"/>
    <w:rsid w:val="000C4D4A"/>
    <w:rsid w:val="000C5C94"/>
    <w:rsid w:val="000C5CF8"/>
    <w:rsid w:val="000C6379"/>
    <w:rsid w:val="000C666F"/>
    <w:rsid w:val="000C732C"/>
    <w:rsid w:val="000D0CB7"/>
    <w:rsid w:val="000D0D33"/>
    <w:rsid w:val="000D2918"/>
    <w:rsid w:val="000D3C7B"/>
    <w:rsid w:val="000D4260"/>
    <w:rsid w:val="000D552D"/>
    <w:rsid w:val="000D55A5"/>
    <w:rsid w:val="000D5AC3"/>
    <w:rsid w:val="000D68DB"/>
    <w:rsid w:val="000D70D2"/>
    <w:rsid w:val="000E00A9"/>
    <w:rsid w:val="000E04EA"/>
    <w:rsid w:val="000E118F"/>
    <w:rsid w:val="000E46C6"/>
    <w:rsid w:val="000E6A85"/>
    <w:rsid w:val="000E6F02"/>
    <w:rsid w:val="000E72D9"/>
    <w:rsid w:val="000E75DE"/>
    <w:rsid w:val="000E7950"/>
    <w:rsid w:val="000F0CC8"/>
    <w:rsid w:val="000F40C1"/>
    <w:rsid w:val="000F4607"/>
    <w:rsid w:val="000F519F"/>
    <w:rsid w:val="000F6EA3"/>
    <w:rsid w:val="00100846"/>
    <w:rsid w:val="00100C88"/>
    <w:rsid w:val="00101131"/>
    <w:rsid w:val="0010150C"/>
    <w:rsid w:val="001020ED"/>
    <w:rsid w:val="001029DA"/>
    <w:rsid w:val="00102AD8"/>
    <w:rsid w:val="00103D70"/>
    <w:rsid w:val="00104714"/>
    <w:rsid w:val="00104C1F"/>
    <w:rsid w:val="001051B4"/>
    <w:rsid w:val="00105680"/>
    <w:rsid w:val="00105EA2"/>
    <w:rsid w:val="001067AA"/>
    <w:rsid w:val="00106DA9"/>
    <w:rsid w:val="001073CC"/>
    <w:rsid w:val="001107F1"/>
    <w:rsid w:val="00110858"/>
    <w:rsid w:val="001118C7"/>
    <w:rsid w:val="001126F9"/>
    <w:rsid w:val="0011453D"/>
    <w:rsid w:val="00114564"/>
    <w:rsid w:val="001152C6"/>
    <w:rsid w:val="001152C9"/>
    <w:rsid w:val="00115E08"/>
    <w:rsid w:val="00117214"/>
    <w:rsid w:val="0011734A"/>
    <w:rsid w:val="00117D8B"/>
    <w:rsid w:val="00120E84"/>
    <w:rsid w:val="0012124E"/>
    <w:rsid w:val="00121C5F"/>
    <w:rsid w:val="0012219D"/>
    <w:rsid w:val="00123998"/>
    <w:rsid w:val="00123BFE"/>
    <w:rsid w:val="0012584C"/>
    <w:rsid w:val="001265B6"/>
    <w:rsid w:val="00127A1F"/>
    <w:rsid w:val="00127A97"/>
    <w:rsid w:val="00127D9E"/>
    <w:rsid w:val="00127DF5"/>
    <w:rsid w:val="00131600"/>
    <w:rsid w:val="001323DD"/>
    <w:rsid w:val="00132D3A"/>
    <w:rsid w:val="00133700"/>
    <w:rsid w:val="0013417D"/>
    <w:rsid w:val="00135027"/>
    <w:rsid w:val="00135359"/>
    <w:rsid w:val="00135C72"/>
    <w:rsid w:val="001364D3"/>
    <w:rsid w:val="00137022"/>
    <w:rsid w:val="0013793E"/>
    <w:rsid w:val="00140B96"/>
    <w:rsid w:val="00140D2D"/>
    <w:rsid w:val="001420FC"/>
    <w:rsid w:val="001432F2"/>
    <w:rsid w:val="0014351E"/>
    <w:rsid w:val="001435E4"/>
    <w:rsid w:val="00144401"/>
    <w:rsid w:val="001451C8"/>
    <w:rsid w:val="0014525D"/>
    <w:rsid w:val="001471D6"/>
    <w:rsid w:val="00147446"/>
    <w:rsid w:val="00147A6C"/>
    <w:rsid w:val="00147BB8"/>
    <w:rsid w:val="00147EB6"/>
    <w:rsid w:val="0015038E"/>
    <w:rsid w:val="00150B0C"/>
    <w:rsid w:val="001512AB"/>
    <w:rsid w:val="00154B7A"/>
    <w:rsid w:val="00154D5B"/>
    <w:rsid w:val="0015590F"/>
    <w:rsid w:val="001559FE"/>
    <w:rsid w:val="00155ECA"/>
    <w:rsid w:val="00156726"/>
    <w:rsid w:val="00156A52"/>
    <w:rsid w:val="00156C15"/>
    <w:rsid w:val="00157C38"/>
    <w:rsid w:val="00162EF4"/>
    <w:rsid w:val="00163F52"/>
    <w:rsid w:val="00163FB8"/>
    <w:rsid w:val="00164132"/>
    <w:rsid w:val="001646A6"/>
    <w:rsid w:val="00165504"/>
    <w:rsid w:val="00165B1D"/>
    <w:rsid w:val="001665EE"/>
    <w:rsid w:val="00167D29"/>
    <w:rsid w:val="00170000"/>
    <w:rsid w:val="00170257"/>
    <w:rsid w:val="00172D0F"/>
    <w:rsid w:val="00172F7D"/>
    <w:rsid w:val="0017336D"/>
    <w:rsid w:val="001745FF"/>
    <w:rsid w:val="0017473D"/>
    <w:rsid w:val="0017515C"/>
    <w:rsid w:val="001758C2"/>
    <w:rsid w:val="00175FEF"/>
    <w:rsid w:val="001766C6"/>
    <w:rsid w:val="001771E6"/>
    <w:rsid w:val="0017782B"/>
    <w:rsid w:val="00180D7C"/>
    <w:rsid w:val="00181B08"/>
    <w:rsid w:val="00181B2A"/>
    <w:rsid w:val="00181CB3"/>
    <w:rsid w:val="00182EDA"/>
    <w:rsid w:val="00183336"/>
    <w:rsid w:val="00183EC1"/>
    <w:rsid w:val="00185F2F"/>
    <w:rsid w:val="001860DA"/>
    <w:rsid w:val="00186128"/>
    <w:rsid w:val="00186D6E"/>
    <w:rsid w:val="00187611"/>
    <w:rsid w:val="00187853"/>
    <w:rsid w:val="00190224"/>
    <w:rsid w:val="0019113E"/>
    <w:rsid w:val="00192C4E"/>
    <w:rsid w:val="00192FB1"/>
    <w:rsid w:val="001944E3"/>
    <w:rsid w:val="00195044"/>
    <w:rsid w:val="0019702B"/>
    <w:rsid w:val="00197E07"/>
    <w:rsid w:val="00197F3B"/>
    <w:rsid w:val="001A05C2"/>
    <w:rsid w:val="001A0764"/>
    <w:rsid w:val="001A09A1"/>
    <w:rsid w:val="001A1AB3"/>
    <w:rsid w:val="001A1AF1"/>
    <w:rsid w:val="001A1FCE"/>
    <w:rsid w:val="001A2E78"/>
    <w:rsid w:val="001A376F"/>
    <w:rsid w:val="001A3B22"/>
    <w:rsid w:val="001A566A"/>
    <w:rsid w:val="001A5DD8"/>
    <w:rsid w:val="001A67A7"/>
    <w:rsid w:val="001A77AE"/>
    <w:rsid w:val="001A787E"/>
    <w:rsid w:val="001A7C8A"/>
    <w:rsid w:val="001B1C37"/>
    <w:rsid w:val="001B2238"/>
    <w:rsid w:val="001B3057"/>
    <w:rsid w:val="001B355E"/>
    <w:rsid w:val="001B455E"/>
    <w:rsid w:val="001B5106"/>
    <w:rsid w:val="001B6804"/>
    <w:rsid w:val="001B7333"/>
    <w:rsid w:val="001B7750"/>
    <w:rsid w:val="001B7AA6"/>
    <w:rsid w:val="001B7EA1"/>
    <w:rsid w:val="001C0B21"/>
    <w:rsid w:val="001C1CC5"/>
    <w:rsid w:val="001C2086"/>
    <w:rsid w:val="001C22D5"/>
    <w:rsid w:val="001C4140"/>
    <w:rsid w:val="001C41B9"/>
    <w:rsid w:val="001C49D8"/>
    <w:rsid w:val="001C49DF"/>
    <w:rsid w:val="001C4E12"/>
    <w:rsid w:val="001C6247"/>
    <w:rsid w:val="001C6735"/>
    <w:rsid w:val="001C6B0D"/>
    <w:rsid w:val="001D0F31"/>
    <w:rsid w:val="001D21C0"/>
    <w:rsid w:val="001D2D97"/>
    <w:rsid w:val="001D3895"/>
    <w:rsid w:val="001D4069"/>
    <w:rsid w:val="001D4645"/>
    <w:rsid w:val="001D466D"/>
    <w:rsid w:val="001D46B5"/>
    <w:rsid w:val="001D5E32"/>
    <w:rsid w:val="001D6125"/>
    <w:rsid w:val="001D66F1"/>
    <w:rsid w:val="001D6A46"/>
    <w:rsid w:val="001D7484"/>
    <w:rsid w:val="001D78F3"/>
    <w:rsid w:val="001D7E7B"/>
    <w:rsid w:val="001E0E89"/>
    <w:rsid w:val="001E11C0"/>
    <w:rsid w:val="001E220F"/>
    <w:rsid w:val="001E28F9"/>
    <w:rsid w:val="001E3942"/>
    <w:rsid w:val="001E3B81"/>
    <w:rsid w:val="001E5192"/>
    <w:rsid w:val="001E6347"/>
    <w:rsid w:val="001F1B2A"/>
    <w:rsid w:val="001F3345"/>
    <w:rsid w:val="001F36B2"/>
    <w:rsid w:val="001F384D"/>
    <w:rsid w:val="001F4B9E"/>
    <w:rsid w:val="001F5283"/>
    <w:rsid w:val="001F52DB"/>
    <w:rsid w:val="001F5D98"/>
    <w:rsid w:val="001F5FB5"/>
    <w:rsid w:val="001F636F"/>
    <w:rsid w:val="001F689A"/>
    <w:rsid w:val="001F727E"/>
    <w:rsid w:val="001F78E8"/>
    <w:rsid w:val="002019DF"/>
    <w:rsid w:val="002019F6"/>
    <w:rsid w:val="00202377"/>
    <w:rsid w:val="002028E6"/>
    <w:rsid w:val="002045AA"/>
    <w:rsid w:val="0020635F"/>
    <w:rsid w:val="00207D4A"/>
    <w:rsid w:val="00210316"/>
    <w:rsid w:val="002115FD"/>
    <w:rsid w:val="00211CFD"/>
    <w:rsid w:val="00211EEA"/>
    <w:rsid w:val="00212795"/>
    <w:rsid w:val="002127F3"/>
    <w:rsid w:val="0021288D"/>
    <w:rsid w:val="00212C3A"/>
    <w:rsid w:val="00213799"/>
    <w:rsid w:val="00213D74"/>
    <w:rsid w:val="00214CB0"/>
    <w:rsid w:val="00214F07"/>
    <w:rsid w:val="002156A5"/>
    <w:rsid w:val="0021622F"/>
    <w:rsid w:val="00216575"/>
    <w:rsid w:val="00217035"/>
    <w:rsid w:val="00220329"/>
    <w:rsid w:val="00223216"/>
    <w:rsid w:val="00223267"/>
    <w:rsid w:val="00223A75"/>
    <w:rsid w:val="00223EEC"/>
    <w:rsid w:val="0022747C"/>
    <w:rsid w:val="00230D7C"/>
    <w:rsid w:val="00231134"/>
    <w:rsid w:val="002311C0"/>
    <w:rsid w:val="00231281"/>
    <w:rsid w:val="00231BC5"/>
    <w:rsid w:val="00231D2E"/>
    <w:rsid w:val="00231F19"/>
    <w:rsid w:val="00233D92"/>
    <w:rsid w:val="00234455"/>
    <w:rsid w:val="002346BD"/>
    <w:rsid w:val="00235595"/>
    <w:rsid w:val="002355EA"/>
    <w:rsid w:val="002356A1"/>
    <w:rsid w:val="00236A33"/>
    <w:rsid w:val="002409F8"/>
    <w:rsid w:val="00241A47"/>
    <w:rsid w:val="00242A78"/>
    <w:rsid w:val="00244594"/>
    <w:rsid w:val="00244776"/>
    <w:rsid w:val="00244F4D"/>
    <w:rsid w:val="00245859"/>
    <w:rsid w:val="00247E12"/>
    <w:rsid w:val="002500B6"/>
    <w:rsid w:val="0025014A"/>
    <w:rsid w:val="002502CE"/>
    <w:rsid w:val="002513E9"/>
    <w:rsid w:val="00251591"/>
    <w:rsid w:val="0025255B"/>
    <w:rsid w:val="002542B3"/>
    <w:rsid w:val="00254435"/>
    <w:rsid w:val="002544AD"/>
    <w:rsid w:val="002565E9"/>
    <w:rsid w:val="00256996"/>
    <w:rsid w:val="00257317"/>
    <w:rsid w:val="0025778D"/>
    <w:rsid w:val="00257934"/>
    <w:rsid w:val="00260FA0"/>
    <w:rsid w:val="0026196A"/>
    <w:rsid w:val="002619AB"/>
    <w:rsid w:val="00262F7A"/>
    <w:rsid w:val="002656DE"/>
    <w:rsid w:val="002664B4"/>
    <w:rsid w:val="00266D92"/>
    <w:rsid w:val="00267A0D"/>
    <w:rsid w:val="00270480"/>
    <w:rsid w:val="00270E72"/>
    <w:rsid w:val="0027167B"/>
    <w:rsid w:val="00271686"/>
    <w:rsid w:val="0027254A"/>
    <w:rsid w:val="00272568"/>
    <w:rsid w:val="002728F8"/>
    <w:rsid w:val="00272E30"/>
    <w:rsid w:val="00273A51"/>
    <w:rsid w:val="002744C7"/>
    <w:rsid w:val="00275D55"/>
    <w:rsid w:val="00276D97"/>
    <w:rsid w:val="00277239"/>
    <w:rsid w:val="00277703"/>
    <w:rsid w:val="0028007A"/>
    <w:rsid w:val="00280944"/>
    <w:rsid w:val="0028181F"/>
    <w:rsid w:val="00282148"/>
    <w:rsid w:val="00282AB7"/>
    <w:rsid w:val="00283EA1"/>
    <w:rsid w:val="002840DF"/>
    <w:rsid w:val="0028412E"/>
    <w:rsid w:val="002842BA"/>
    <w:rsid w:val="00284BAE"/>
    <w:rsid w:val="0028675C"/>
    <w:rsid w:val="0029117E"/>
    <w:rsid w:val="002920E3"/>
    <w:rsid w:val="0029239E"/>
    <w:rsid w:val="00292DE3"/>
    <w:rsid w:val="00292DF8"/>
    <w:rsid w:val="0029317F"/>
    <w:rsid w:val="00293573"/>
    <w:rsid w:val="00295F8B"/>
    <w:rsid w:val="002965BC"/>
    <w:rsid w:val="002966FD"/>
    <w:rsid w:val="00296E25"/>
    <w:rsid w:val="002A04C6"/>
    <w:rsid w:val="002A05AE"/>
    <w:rsid w:val="002A15D7"/>
    <w:rsid w:val="002A2D6B"/>
    <w:rsid w:val="002A3374"/>
    <w:rsid w:val="002A39A1"/>
    <w:rsid w:val="002A4913"/>
    <w:rsid w:val="002A5607"/>
    <w:rsid w:val="002A5B84"/>
    <w:rsid w:val="002A7D04"/>
    <w:rsid w:val="002B1485"/>
    <w:rsid w:val="002B19DB"/>
    <w:rsid w:val="002B1A9F"/>
    <w:rsid w:val="002B1D32"/>
    <w:rsid w:val="002B2629"/>
    <w:rsid w:val="002B2E14"/>
    <w:rsid w:val="002B3D66"/>
    <w:rsid w:val="002B5815"/>
    <w:rsid w:val="002B5DA9"/>
    <w:rsid w:val="002B5DBA"/>
    <w:rsid w:val="002B624A"/>
    <w:rsid w:val="002C056B"/>
    <w:rsid w:val="002C07AD"/>
    <w:rsid w:val="002C208C"/>
    <w:rsid w:val="002C2256"/>
    <w:rsid w:val="002C6240"/>
    <w:rsid w:val="002C7154"/>
    <w:rsid w:val="002C76C1"/>
    <w:rsid w:val="002D0CAF"/>
    <w:rsid w:val="002D1129"/>
    <w:rsid w:val="002D11C5"/>
    <w:rsid w:val="002D1222"/>
    <w:rsid w:val="002D1604"/>
    <w:rsid w:val="002D33C1"/>
    <w:rsid w:val="002D43A2"/>
    <w:rsid w:val="002D55D3"/>
    <w:rsid w:val="002D6E66"/>
    <w:rsid w:val="002D78D3"/>
    <w:rsid w:val="002D7910"/>
    <w:rsid w:val="002E0782"/>
    <w:rsid w:val="002E0F9B"/>
    <w:rsid w:val="002E157A"/>
    <w:rsid w:val="002E1FB2"/>
    <w:rsid w:val="002E2EE5"/>
    <w:rsid w:val="002E3D4C"/>
    <w:rsid w:val="002E423E"/>
    <w:rsid w:val="002E42EE"/>
    <w:rsid w:val="002E4590"/>
    <w:rsid w:val="002E4DCE"/>
    <w:rsid w:val="002E4F8E"/>
    <w:rsid w:val="002E5277"/>
    <w:rsid w:val="002E6C15"/>
    <w:rsid w:val="002E7BFC"/>
    <w:rsid w:val="002F05F6"/>
    <w:rsid w:val="002F15A4"/>
    <w:rsid w:val="002F1C68"/>
    <w:rsid w:val="002F207D"/>
    <w:rsid w:val="002F2823"/>
    <w:rsid w:val="002F4365"/>
    <w:rsid w:val="002F54FE"/>
    <w:rsid w:val="002F5567"/>
    <w:rsid w:val="002F5E0A"/>
    <w:rsid w:val="002F7748"/>
    <w:rsid w:val="002F7E77"/>
    <w:rsid w:val="003002B3"/>
    <w:rsid w:val="003009F2"/>
    <w:rsid w:val="00300A7C"/>
    <w:rsid w:val="00302844"/>
    <w:rsid w:val="00303780"/>
    <w:rsid w:val="003051D1"/>
    <w:rsid w:val="0030610B"/>
    <w:rsid w:val="00306DCC"/>
    <w:rsid w:val="00310553"/>
    <w:rsid w:val="00310581"/>
    <w:rsid w:val="0031070E"/>
    <w:rsid w:val="003111B8"/>
    <w:rsid w:val="0031388D"/>
    <w:rsid w:val="003172B1"/>
    <w:rsid w:val="003176C8"/>
    <w:rsid w:val="00323328"/>
    <w:rsid w:val="00323C3C"/>
    <w:rsid w:val="003243F9"/>
    <w:rsid w:val="00325036"/>
    <w:rsid w:val="00325BEA"/>
    <w:rsid w:val="003262D4"/>
    <w:rsid w:val="00327EA7"/>
    <w:rsid w:val="00330E80"/>
    <w:rsid w:val="0033128A"/>
    <w:rsid w:val="003320EF"/>
    <w:rsid w:val="003331CF"/>
    <w:rsid w:val="00333209"/>
    <w:rsid w:val="00334892"/>
    <w:rsid w:val="00334E84"/>
    <w:rsid w:val="003379E0"/>
    <w:rsid w:val="00337E14"/>
    <w:rsid w:val="00340BF6"/>
    <w:rsid w:val="003415DF"/>
    <w:rsid w:val="00341AF9"/>
    <w:rsid w:val="003425BE"/>
    <w:rsid w:val="00342B26"/>
    <w:rsid w:val="0034334C"/>
    <w:rsid w:val="0034341E"/>
    <w:rsid w:val="00344353"/>
    <w:rsid w:val="003446F9"/>
    <w:rsid w:val="0034486B"/>
    <w:rsid w:val="0034509F"/>
    <w:rsid w:val="00345120"/>
    <w:rsid w:val="00346AD6"/>
    <w:rsid w:val="00346CCB"/>
    <w:rsid w:val="0034713D"/>
    <w:rsid w:val="003472F7"/>
    <w:rsid w:val="003474DA"/>
    <w:rsid w:val="003501FC"/>
    <w:rsid w:val="00350271"/>
    <w:rsid w:val="00351434"/>
    <w:rsid w:val="003521C1"/>
    <w:rsid w:val="00352327"/>
    <w:rsid w:val="00356A6E"/>
    <w:rsid w:val="00357FE4"/>
    <w:rsid w:val="00361574"/>
    <w:rsid w:val="00361D02"/>
    <w:rsid w:val="00362068"/>
    <w:rsid w:val="00362EAB"/>
    <w:rsid w:val="00363656"/>
    <w:rsid w:val="00363E96"/>
    <w:rsid w:val="003647EA"/>
    <w:rsid w:val="003649A8"/>
    <w:rsid w:val="00365024"/>
    <w:rsid w:val="003702F1"/>
    <w:rsid w:val="003703EC"/>
    <w:rsid w:val="0037049A"/>
    <w:rsid w:val="003733E1"/>
    <w:rsid w:val="00373EB7"/>
    <w:rsid w:val="00373ECB"/>
    <w:rsid w:val="0037453E"/>
    <w:rsid w:val="00375D34"/>
    <w:rsid w:val="0037659B"/>
    <w:rsid w:val="00377239"/>
    <w:rsid w:val="00377271"/>
    <w:rsid w:val="00377334"/>
    <w:rsid w:val="00377AEE"/>
    <w:rsid w:val="00377C11"/>
    <w:rsid w:val="00381201"/>
    <w:rsid w:val="00384A82"/>
    <w:rsid w:val="00384F85"/>
    <w:rsid w:val="003851DA"/>
    <w:rsid w:val="00386030"/>
    <w:rsid w:val="003861EA"/>
    <w:rsid w:val="00387B66"/>
    <w:rsid w:val="00387E65"/>
    <w:rsid w:val="0039027E"/>
    <w:rsid w:val="00390E4F"/>
    <w:rsid w:val="00391217"/>
    <w:rsid w:val="003924E2"/>
    <w:rsid w:val="003929E3"/>
    <w:rsid w:val="00394456"/>
    <w:rsid w:val="003945A9"/>
    <w:rsid w:val="003946BA"/>
    <w:rsid w:val="00394BFB"/>
    <w:rsid w:val="003955C2"/>
    <w:rsid w:val="00395853"/>
    <w:rsid w:val="00396267"/>
    <w:rsid w:val="00397763"/>
    <w:rsid w:val="003A0636"/>
    <w:rsid w:val="003A138B"/>
    <w:rsid w:val="003A19E9"/>
    <w:rsid w:val="003A1D52"/>
    <w:rsid w:val="003A267B"/>
    <w:rsid w:val="003A2B55"/>
    <w:rsid w:val="003A2E61"/>
    <w:rsid w:val="003A3492"/>
    <w:rsid w:val="003A4719"/>
    <w:rsid w:val="003A47C5"/>
    <w:rsid w:val="003A4837"/>
    <w:rsid w:val="003A695E"/>
    <w:rsid w:val="003A7421"/>
    <w:rsid w:val="003A7C35"/>
    <w:rsid w:val="003B0E64"/>
    <w:rsid w:val="003B0F53"/>
    <w:rsid w:val="003B15C0"/>
    <w:rsid w:val="003B1FAF"/>
    <w:rsid w:val="003B43F1"/>
    <w:rsid w:val="003B4650"/>
    <w:rsid w:val="003B479E"/>
    <w:rsid w:val="003B5941"/>
    <w:rsid w:val="003B6867"/>
    <w:rsid w:val="003C09AC"/>
    <w:rsid w:val="003C0DB1"/>
    <w:rsid w:val="003C1505"/>
    <w:rsid w:val="003C1551"/>
    <w:rsid w:val="003C1C4C"/>
    <w:rsid w:val="003C1DFC"/>
    <w:rsid w:val="003C4036"/>
    <w:rsid w:val="003C40AB"/>
    <w:rsid w:val="003C498D"/>
    <w:rsid w:val="003C4E1E"/>
    <w:rsid w:val="003C636A"/>
    <w:rsid w:val="003C6555"/>
    <w:rsid w:val="003D08A3"/>
    <w:rsid w:val="003D093A"/>
    <w:rsid w:val="003D122B"/>
    <w:rsid w:val="003D1417"/>
    <w:rsid w:val="003D1DE4"/>
    <w:rsid w:val="003D25AF"/>
    <w:rsid w:val="003D275A"/>
    <w:rsid w:val="003D2E4E"/>
    <w:rsid w:val="003D3F3C"/>
    <w:rsid w:val="003D40D0"/>
    <w:rsid w:val="003D4C32"/>
    <w:rsid w:val="003D4F46"/>
    <w:rsid w:val="003D5724"/>
    <w:rsid w:val="003D574A"/>
    <w:rsid w:val="003D5CE0"/>
    <w:rsid w:val="003D75D7"/>
    <w:rsid w:val="003D77BE"/>
    <w:rsid w:val="003D7DF4"/>
    <w:rsid w:val="003D7E08"/>
    <w:rsid w:val="003E023E"/>
    <w:rsid w:val="003E03FD"/>
    <w:rsid w:val="003E04AB"/>
    <w:rsid w:val="003E2539"/>
    <w:rsid w:val="003E273B"/>
    <w:rsid w:val="003E578E"/>
    <w:rsid w:val="003E5E35"/>
    <w:rsid w:val="003E72BF"/>
    <w:rsid w:val="003F06A6"/>
    <w:rsid w:val="003F096C"/>
    <w:rsid w:val="003F0E16"/>
    <w:rsid w:val="003F1382"/>
    <w:rsid w:val="003F1E42"/>
    <w:rsid w:val="003F1FAB"/>
    <w:rsid w:val="003F2E5E"/>
    <w:rsid w:val="003F4139"/>
    <w:rsid w:val="003F4FE2"/>
    <w:rsid w:val="003F61C2"/>
    <w:rsid w:val="003F6679"/>
    <w:rsid w:val="003F716D"/>
    <w:rsid w:val="00400247"/>
    <w:rsid w:val="00400ECF"/>
    <w:rsid w:val="00401DD4"/>
    <w:rsid w:val="00403314"/>
    <w:rsid w:val="004036DF"/>
    <w:rsid w:val="00403BE1"/>
    <w:rsid w:val="00403C0D"/>
    <w:rsid w:val="00404DBF"/>
    <w:rsid w:val="0040592D"/>
    <w:rsid w:val="00406182"/>
    <w:rsid w:val="00406690"/>
    <w:rsid w:val="004067D3"/>
    <w:rsid w:val="004068DC"/>
    <w:rsid w:val="0040717F"/>
    <w:rsid w:val="004122F8"/>
    <w:rsid w:val="004126F5"/>
    <w:rsid w:val="00413143"/>
    <w:rsid w:val="00413176"/>
    <w:rsid w:val="00414013"/>
    <w:rsid w:val="004147FF"/>
    <w:rsid w:val="00414B53"/>
    <w:rsid w:val="00414FCA"/>
    <w:rsid w:val="004165B2"/>
    <w:rsid w:val="00416937"/>
    <w:rsid w:val="00417575"/>
    <w:rsid w:val="00417613"/>
    <w:rsid w:val="0042025C"/>
    <w:rsid w:val="004202E4"/>
    <w:rsid w:val="00420328"/>
    <w:rsid w:val="00420DD9"/>
    <w:rsid w:val="00421F65"/>
    <w:rsid w:val="00423857"/>
    <w:rsid w:val="004242CB"/>
    <w:rsid w:val="004250E1"/>
    <w:rsid w:val="00425367"/>
    <w:rsid w:val="00425A1E"/>
    <w:rsid w:val="004263EA"/>
    <w:rsid w:val="004273E0"/>
    <w:rsid w:val="004279D6"/>
    <w:rsid w:val="00431CE5"/>
    <w:rsid w:val="00433716"/>
    <w:rsid w:val="00433CB2"/>
    <w:rsid w:val="00433E03"/>
    <w:rsid w:val="00435475"/>
    <w:rsid w:val="004359D2"/>
    <w:rsid w:val="00435AEB"/>
    <w:rsid w:val="004369D8"/>
    <w:rsid w:val="00436DD4"/>
    <w:rsid w:val="00437272"/>
    <w:rsid w:val="00437AE6"/>
    <w:rsid w:val="00437BE4"/>
    <w:rsid w:val="0044008E"/>
    <w:rsid w:val="004400C8"/>
    <w:rsid w:val="0044022D"/>
    <w:rsid w:val="00441D18"/>
    <w:rsid w:val="00442AEE"/>
    <w:rsid w:val="00442C50"/>
    <w:rsid w:val="004444DC"/>
    <w:rsid w:val="004466CF"/>
    <w:rsid w:val="004473DD"/>
    <w:rsid w:val="004479D6"/>
    <w:rsid w:val="004507B3"/>
    <w:rsid w:val="004517C8"/>
    <w:rsid w:val="004522FF"/>
    <w:rsid w:val="00452820"/>
    <w:rsid w:val="004529B0"/>
    <w:rsid w:val="00452D28"/>
    <w:rsid w:val="00453B21"/>
    <w:rsid w:val="00453F53"/>
    <w:rsid w:val="00455365"/>
    <w:rsid w:val="0045546A"/>
    <w:rsid w:val="00455DB0"/>
    <w:rsid w:val="00456CDD"/>
    <w:rsid w:val="004602AA"/>
    <w:rsid w:val="004612C7"/>
    <w:rsid w:val="00463ACF"/>
    <w:rsid w:val="00463BF7"/>
    <w:rsid w:val="00464A72"/>
    <w:rsid w:val="004656C9"/>
    <w:rsid w:val="00467DAB"/>
    <w:rsid w:val="00471D1C"/>
    <w:rsid w:val="004734D0"/>
    <w:rsid w:val="004738B8"/>
    <w:rsid w:val="00473B36"/>
    <w:rsid w:val="00473FC5"/>
    <w:rsid w:val="004740A2"/>
    <w:rsid w:val="004761BC"/>
    <w:rsid w:val="0047647C"/>
    <w:rsid w:val="004764F3"/>
    <w:rsid w:val="00476C24"/>
    <w:rsid w:val="00476E96"/>
    <w:rsid w:val="0047756B"/>
    <w:rsid w:val="00481841"/>
    <w:rsid w:val="00485695"/>
    <w:rsid w:val="00485803"/>
    <w:rsid w:val="00485847"/>
    <w:rsid w:val="0048592B"/>
    <w:rsid w:val="00485F0C"/>
    <w:rsid w:val="004864C0"/>
    <w:rsid w:val="00490943"/>
    <w:rsid w:val="00490B4E"/>
    <w:rsid w:val="00490D66"/>
    <w:rsid w:val="00491309"/>
    <w:rsid w:val="004918F1"/>
    <w:rsid w:val="00491A5F"/>
    <w:rsid w:val="00491EFE"/>
    <w:rsid w:val="00492A32"/>
    <w:rsid w:val="00492DF0"/>
    <w:rsid w:val="00492E6A"/>
    <w:rsid w:val="00494933"/>
    <w:rsid w:val="00495394"/>
    <w:rsid w:val="00496618"/>
    <w:rsid w:val="00496E2A"/>
    <w:rsid w:val="00497308"/>
    <w:rsid w:val="00497313"/>
    <w:rsid w:val="004A1483"/>
    <w:rsid w:val="004A1885"/>
    <w:rsid w:val="004A2441"/>
    <w:rsid w:val="004A2606"/>
    <w:rsid w:val="004A46B8"/>
    <w:rsid w:val="004A4780"/>
    <w:rsid w:val="004A47C4"/>
    <w:rsid w:val="004A5373"/>
    <w:rsid w:val="004A5382"/>
    <w:rsid w:val="004A59EF"/>
    <w:rsid w:val="004A61FC"/>
    <w:rsid w:val="004A7081"/>
    <w:rsid w:val="004A7890"/>
    <w:rsid w:val="004B0828"/>
    <w:rsid w:val="004B227D"/>
    <w:rsid w:val="004B2874"/>
    <w:rsid w:val="004B2A3C"/>
    <w:rsid w:val="004B3168"/>
    <w:rsid w:val="004B3F94"/>
    <w:rsid w:val="004B404A"/>
    <w:rsid w:val="004B40C6"/>
    <w:rsid w:val="004B4615"/>
    <w:rsid w:val="004B4ED9"/>
    <w:rsid w:val="004B549B"/>
    <w:rsid w:val="004B5AAC"/>
    <w:rsid w:val="004B6FEE"/>
    <w:rsid w:val="004B754E"/>
    <w:rsid w:val="004B7635"/>
    <w:rsid w:val="004C0564"/>
    <w:rsid w:val="004C0A2A"/>
    <w:rsid w:val="004C0AEA"/>
    <w:rsid w:val="004C0C35"/>
    <w:rsid w:val="004C14E5"/>
    <w:rsid w:val="004C15B1"/>
    <w:rsid w:val="004C174D"/>
    <w:rsid w:val="004C229E"/>
    <w:rsid w:val="004C27D4"/>
    <w:rsid w:val="004C2E17"/>
    <w:rsid w:val="004C379A"/>
    <w:rsid w:val="004C5195"/>
    <w:rsid w:val="004C6B27"/>
    <w:rsid w:val="004C70CC"/>
    <w:rsid w:val="004C748F"/>
    <w:rsid w:val="004C74EB"/>
    <w:rsid w:val="004D1C80"/>
    <w:rsid w:val="004D21B4"/>
    <w:rsid w:val="004D36DE"/>
    <w:rsid w:val="004D3EA1"/>
    <w:rsid w:val="004D3EC4"/>
    <w:rsid w:val="004D4680"/>
    <w:rsid w:val="004D4E35"/>
    <w:rsid w:val="004D5615"/>
    <w:rsid w:val="004D5940"/>
    <w:rsid w:val="004D6DAD"/>
    <w:rsid w:val="004D6E8B"/>
    <w:rsid w:val="004E29FD"/>
    <w:rsid w:val="004E2A7A"/>
    <w:rsid w:val="004E2A8D"/>
    <w:rsid w:val="004E2E1D"/>
    <w:rsid w:val="004E376D"/>
    <w:rsid w:val="004E4110"/>
    <w:rsid w:val="004E49E4"/>
    <w:rsid w:val="004E4EE1"/>
    <w:rsid w:val="004E540E"/>
    <w:rsid w:val="004E55C6"/>
    <w:rsid w:val="004E608B"/>
    <w:rsid w:val="004E60DD"/>
    <w:rsid w:val="004E68F6"/>
    <w:rsid w:val="004E6BD3"/>
    <w:rsid w:val="004E74D1"/>
    <w:rsid w:val="004E7915"/>
    <w:rsid w:val="004F0856"/>
    <w:rsid w:val="004F0C1F"/>
    <w:rsid w:val="004F1BBC"/>
    <w:rsid w:val="004F2162"/>
    <w:rsid w:val="004F28DE"/>
    <w:rsid w:val="004F35EB"/>
    <w:rsid w:val="004F3A25"/>
    <w:rsid w:val="004F45A3"/>
    <w:rsid w:val="004F49A2"/>
    <w:rsid w:val="004F5370"/>
    <w:rsid w:val="004F54BC"/>
    <w:rsid w:val="004F63F4"/>
    <w:rsid w:val="004F73D9"/>
    <w:rsid w:val="004F7D1D"/>
    <w:rsid w:val="0050003C"/>
    <w:rsid w:val="00500044"/>
    <w:rsid w:val="0050040B"/>
    <w:rsid w:val="00501A57"/>
    <w:rsid w:val="00502332"/>
    <w:rsid w:val="0050251E"/>
    <w:rsid w:val="00502BF8"/>
    <w:rsid w:val="005036A9"/>
    <w:rsid w:val="00503A87"/>
    <w:rsid w:val="00503BD4"/>
    <w:rsid w:val="00503F1E"/>
    <w:rsid w:val="00503F88"/>
    <w:rsid w:val="0050412B"/>
    <w:rsid w:val="005056BA"/>
    <w:rsid w:val="00506872"/>
    <w:rsid w:val="005077F4"/>
    <w:rsid w:val="00507DB1"/>
    <w:rsid w:val="00510280"/>
    <w:rsid w:val="005102C7"/>
    <w:rsid w:val="00511C58"/>
    <w:rsid w:val="00511DC2"/>
    <w:rsid w:val="005123BC"/>
    <w:rsid w:val="005126F1"/>
    <w:rsid w:val="00513AD1"/>
    <w:rsid w:val="00513E48"/>
    <w:rsid w:val="00513E4E"/>
    <w:rsid w:val="00513F40"/>
    <w:rsid w:val="00513F5A"/>
    <w:rsid w:val="0051420F"/>
    <w:rsid w:val="00514E81"/>
    <w:rsid w:val="00520E0F"/>
    <w:rsid w:val="00521B6C"/>
    <w:rsid w:val="00522C9E"/>
    <w:rsid w:val="00523ED1"/>
    <w:rsid w:val="00523F9F"/>
    <w:rsid w:val="0052512F"/>
    <w:rsid w:val="00525F59"/>
    <w:rsid w:val="005260C2"/>
    <w:rsid w:val="00526B59"/>
    <w:rsid w:val="00530D7B"/>
    <w:rsid w:val="00531310"/>
    <w:rsid w:val="00533141"/>
    <w:rsid w:val="005337FE"/>
    <w:rsid w:val="00533F1A"/>
    <w:rsid w:val="0053453C"/>
    <w:rsid w:val="005346E8"/>
    <w:rsid w:val="00537473"/>
    <w:rsid w:val="00540CF0"/>
    <w:rsid w:val="005412F2"/>
    <w:rsid w:val="005416D2"/>
    <w:rsid w:val="00543261"/>
    <w:rsid w:val="0054469F"/>
    <w:rsid w:val="00544B35"/>
    <w:rsid w:val="00545283"/>
    <w:rsid w:val="005452A2"/>
    <w:rsid w:val="005466DC"/>
    <w:rsid w:val="00546D0C"/>
    <w:rsid w:val="0054753E"/>
    <w:rsid w:val="00547CB4"/>
    <w:rsid w:val="005502D2"/>
    <w:rsid w:val="00550396"/>
    <w:rsid w:val="00550502"/>
    <w:rsid w:val="0055316A"/>
    <w:rsid w:val="005552B7"/>
    <w:rsid w:val="00555343"/>
    <w:rsid w:val="00555EE4"/>
    <w:rsid w:val="00557134"/>
    <w:rsid w:val="005615DA"/>
    <w:rsid w:val="00561FB0"/>
    <w:rsid w:val="00562179"/>
    <w:rsid w:val="00562B80"/>
    <w:rsid w:val="00562D6C"/>
    <w:rsid w:val="00563A33"/>
    <w:rsid w:val="005648D7"/>
    <w:rsid w:val="00564C01"/>
    <w:rsid w:val="00564E19"/>
    <w:rsid w:val="005670E1"/>
    <w:rsid w:val="0056763E"/>
    <w:rsid w:val="00567C18"/>
    <w:rsid w:val="005709D6"/>
    <w:rsid w:val="00570FEB"/>
    <w:rsid w:val="00571175"/>
    <w:rsid w:val="00571CE2"/>
    <w:rsid w:val="00573BD2"/>
    <w:rsid w:val="00574318"/>
    <w:rsid w:val="005758C8"/>
    <w:rsid w:val="00576D7F"/>
    <w:rsid w:val="00580533"/>
    <w:rsid w:val="005819FF"/>
    <w:rsid w:val="00581B6F"/>
    <w:rsid w:val="00583235"/>
    <w:rsid w:val="00584534"/>
    <w:rsid w:val="005856CA"/>
    <w:rsid w:val="00585C04"/>
    <w:rsid w:val="005867C1"/>
    <w:rsid w:val="005872ED"/>
    <w:rsid w:val="00587876"/>
    <w:rsid w:val="00587920"/>
    <w:rsid w:val="00587F81"/>
    <w:rsid w:val="0059048A"/>
    <w:rsid w:val="00590525"/>
    <w:rsid w:val="005918F8"/>
    <w:rsid w:val="00591B0D"/>
    <w:rsid w:val="00592D88"/>
    <w:rsid w:val="00594646"/>
    <w:rsid w:val="00594736"/>
    <w:rsid w:val="00595BED"/>
    <w:rsid w:val="00595C2D"/>
    <w:rsid w:val="00597468"/>
    <w:rsid w:val="0059746B"/>
    <w:rsid w:val="0059779D"/>
    <w:rsid w:val="005A004B"/>
    <w:rsid w:val="005A0AC5"/>
    <w:rsid w:val="005A1EC4"/>
    <w:rsid w:val="005A358F"/>
    <w:rsid w:val="005A4651"/>
    <w:rsid w:val="005A6391"/>
    <w:rsid w:val="005A712F"/>
    <w:rsid w:val="005A7726"/>
    <w:rsid w:val="005A774E"/>
    <w:rsid w:val="005B10BB"/>
    <w:rsid w:val="005B2550"/>
    <w:rsid w:val="005B29AC"/>
    <w:rsid w:val="005B2F00"/>
    <w:rsid w:val="005B3212"/>
    <w:rsid w:val="005B327E"/>
    <w:rsid w:val="005B33F7"/>
    <w:rsid w:val="005B3C41"/>
    <w:rsid w:val="005B4282"/>
    <w:rsid w:val="005B54C3"/>
    <w:rsid w:val="005B6039"/>
    <w:rsid w:val="005B7567"/>
    <w:rsid w:val="005B7CA1"/>
    <w:rsid w:val="005C175D"/>
    <w:rsid w:val="005C1797"/>
    <w:rsid w:val="005C2448"/>
    <w:rsid w:val="005C261D"/>
    <w:rsid w:val="005C2ADF"/>
    <w:rsid w:val="005C3BB5"/>
    <w:rsid w:val="005C3BBD"/>
    <w:rsid w:val="005C4198"/>
    <w:rsid w:val="005C4967"/>
    <w:rsid w:val="005C549F"/>
    <w:rsid w:val="005C555D"/>
    <w:rsid w:val="005C613E"/>
    <w:rsid w:val="005C6970"/>
    <w:rsid w:val="005C6C60"/>
    <w:rsid w:val="005C6CBB"/>
    <w:rsid w:val="005C79B7"/>
    <w:rsid w:val="005D05BA"/>
    <w:rsid w:val="005D0B13"/>
    <w:rsid w:val="005D1760"/>
    <w:rsid w:val="005D216D"/>
    <w:rsid w:val="005D2936"/>
    <w:rsid w:val="005D3D72"/>
    <w:rsid w:val="005D4965"/>
    <w:rsid w:val="005D4F1E"/>
    <w:rsid w:val="005D50FC"/>
    <w:rsid w:val="005D5285"/>
    <w:rsid w:val="005D5786"/>
    <w:rsid w:val="005D5796"/>
    <w:rsid w:val="005D5C40"/>
    <w:rsid w:val="005D5E41"/>
    <w:rsid w:val="005D674D"/>
    <w:rsid w:val="005D7130"/>
    <w:rsid w:val="005D7E22"/>
    <w:rsid w:val="005E0793"/>
    <w:rsid w:val="005E1839"/>
    <w:rsid w:val="005E2679"/>
    <w:rsid w:val="005E2B58"/>
    <w:rsid w:val="005E41E7"/>
    <w:rsid w:val="005E4236"/>
    <w:rsid w:val="005E4926"/>
    <w:rsid w:val="005E57CC"/>
    <w:rsid w:val="005E73ED"/>
    <w:rsid w:val="005F0380"/>
    <w:rsid w:val="005F1011"/>
    <w:rsid w:val="005F1FF3"/>
    <w:rsid w:val="005F2D11"/>
    <w:rsid w:val="005F3616"/>
    <w:rsid w:val="005F38CA"/>
    <w:rsid w:val="005F3AB3"/>
    <w:rsid w:val="005F41D9"/>
    <w:rsid w:val="005F55A7"/>
    <w:rsid w:val="005F5CAC"/>
    <w:rsid w:val="005F7D72"/>
    <w:rsid w:val="00600469"/>
    <w:rsid w:val="006019BE"/>
    <w:rsid w:val="00601DD1"/>
    <w:rsid w:val="00602072"/>
    <w:rsid w:val="006024C2"/>
    <w:rsid w:val="00603004"/>
    <w:rsid w:val="00605572"/>
    <w:rsid w:val="00605BFB"/>
    <w:rsid w:val="0060688D"/>
    <w:rsid w:val="00606D6D"/>
    <w:rsid w:val="006102B2"/>
    <w:rsid w:val="00611032"/>
    <w:rsid w:val="00612255"/>
    <w:rsid w:val="006122D3"/>
    <w:rsid w:val="006128F8"/>
    <w:rsid w:val="006131FE"/>
    <w:rsid w:val="0061388B"/>
    <w:rsid w:val="00613A6C"/>
    <w:rsid w:val="00613E56"/>
    <w:rsid w:val="00614DF6"/>
    <w:rsid w:val="00614E05"/>
    <w:rsid w:val="00617001"/>
    <w:rsid w:val="00617FF3"/>
    <w:rsid w:val="006202DF"/>
    <w:rsid w:val="00621007"/>
    <w:rsid w:val="0062357D"/>
    <w:rsid w:val="006235E3"/>
    <w:rsid w:val="00623E22"/>
    <w:rsid w:val="0062462B"/>
    <w:rsid w:val="00624A71"/>
    <w:rsid w:val="00624C13"/>
    <w:rsid w:val="00627478"/>
    <w:rsid w:val="006279BF"/>
    <w:rsid w:val="006300F3"/>
    <w:rsid w:val="0063073F"/>
    <w:rsid w:val="00631428"/>
    <w:rsid w:val="00632EF9"/>
    <w:rsid w:val="00633CE8"/>
    <w:rsid w:val="006347AF"/>
    <w:rsid w:val="00635217"/>
    <w:rsid w:val="0063728D"/>
    <w:rsid w:val="00637D1E"/>
    <w:rsid w:val="006401AE"/>
    <w:rsid w:val="0064020F"/>
    <w:rsid w:val="006403B7"/>
    <w:rsid w:val="00640491"/>
    <w:rsid w:val="00640DCA"/>
    <w:rsid w:val="006415DD"/>
    <w:rsid w:val="0064178E"/>
    <w:rsid w:val="00641A5A"/>
    <w:rsid w:val="00641F66"/>
    <w:rsid w:val="00642909"/>
    <w:rsid w:val="00642DB5"/>
    <w:rsid w:val="00643BC0"/>
    <w:rsid w:val="00643F9B"/>
    <w:rsid w:val="00643FA0"/>
    <w:rsid w:val="006447F4"/>
    <w:rsid w:val="00644DF6"/>
    <w:rsid w:val="00644F25"/>
    <w:rsid w:val="006463FD"/>
    <w:rsid w:val="006475E6"/>
    <w:rsid w:val="0065044C"/>
    <w:rsid w:val="006509CE"/>
    <w:rsid w:val="006515F4"/>
    <w:rsid w:val="00651ED3"/>
    <w:rsid w:val="00653BE8"/>
    <w:rsid w:val="00653FEC"/>
    <w:rsid w:val="00654312"/>
    <w:rsid w:val="00654BC4"/>
    <w:rsid w:val="006556BA"/>
    <w:rsid w:val="00655DBD"/>
    <w:rsid w:val="006561F6"/>
    <w:rsid w:val="00656EEE"/>
    <w:rsid w:val="00657657"/>
    <w:rsid w:val="006604DD"/>
    <w:rsid w:val="006618B6"/>
    <w:rsid w:val="006636CA"/>
    <w:rsid w:val="006642E3"/>
    <w:rsid w:val="0066447D"/>
    <w:rsid w:val="00664B2B"/>
    <w:rsid w:val="00666B2B"/>
    <w:rsid w:val="00666C2C"/>
    <w:rsid w:val="00670373"/>
    <w:rsid w:val="006705AE"/>
    <w:rsid w:val="00671A59"/>
    <w:rsid w:val="00672801"/>
    <w:rsid w:val="00674146"/>
    <w:rsid w:val="00674192"/>
    <w:rsid w:val="00675BF5"/>
    <w:rsid w:val="00676343"/>
    <w:rsid w:val="006769CB"/>
    <w:rsid w:val="006769F6"/>
    <w:rsid w:val="00676F7B"/>
    <w:rsid w:val="00677C8F"/>
    <w:rsid w:val="00677F1F"/>
    <w:rsid w:val="00681C2C"/>
    <w:rsid w:val="00683B1E"/>
    <w:rsid w:val="00684007"/>
    <w:rsid w:val="00684027"/>
    <w:rsid w:val="00684463"/>
    <w:rsid w:val="006849E5"/>
    <w:rsid w:val="00684A06"/>
    <w:rsid w:val="00684BCD"/>
    <w:rsid w:val="00684DE7"/>
    <w:rsid w:val="00685582"/>
    <w:rsid w:val="006864F0"/>
    <w:rsid w:val="00686A8C"/>
    <w:rsid w:val="00687A5F"/>
    <w:rsid w:val="00687DC9"/>
    <w:rsid w:val="00691F10"/>
    <w:rsid w:val="00692C8E"/>
    <w:rsid w:val="006942BF"/>
    <w:rsid w:val="006952B5"/>
    <w:rsid w:val="00695B1F"/>
    <w:rsid w:val="00695C35"/>
    <w:rsid w:val="00695E20"/>
    <w:rsid w:val="0069652E"/>
    <w:rsid w:val="0069720E"/>
    <w:rsid w:val="006A0045"/>
    <w:rsid w:val="006A0F02"/>
    <w:rsid w:val="006A1090"/>
    <w:rsid w:val="006A1275"/>
    <w:rsid w:val="006A18EF"/>
    <w:rsid w:val="006A46AE"/>
    <w:rsid w:val="006A4835"/>
    <w:rsid w:val="006A554F"/>
    <w:rsid w:val="006A65E9"/>
    <w:rsid w:val="006A6734"/>
    <w:rsid w:val="006A6A8E"/>
    <w:rsid w:val="006B0C50"/>
    <w:rsid w:val="006B3036"/>
    <w:rsid w:val="006B3AAF"/>
    <w:rsid w:val="006B4809"/>
    <w:rsid w:val="006B5019"/>
    <w:rsid w:val="006B7492"/>
    <w:rsid w:val="006C0CB3"/>
    <w:rsid w:val="006C177F"/>
    <w:rsid w:val="006C1CA8"/>
    <w:rsid w:val="006C215C"/>
    <w:rsid w:val="006C23C8"/>
    <w:rsid w:val="006C247D"/>
    <w:rsid w:val="006C2B5A"/>
    <w:rsid w:val="006C36AA"/>
    <w:rsid w:val="006C4C48"/>
    <w:rsid w:val="006C63ED"/>
    <w:rsid w:val="006C67E5"/>
    <w:rsid w:val="006C71DE"/>
    <w:rsid w:val="006C73E6"/>
    <w:rsid w:val="006C793E"/>
    <w:rsid w:val="006C7D7D"/>
    <w:rsid w:val="006C7F9E"/>
    <w:rsid w:val="006D071E"/>
    <w:rsid w:val="006D1481"/>
    <w:rsid w:val="006D1E70"/>
    <w:rsid w:val="006D25C5"/>
    <w:rsid w:val="006D2B8F"/>
    <w:rsid w:val="006D30EC"/>
    <w:rsid w:val="006D5209"/>
    <w:rsid w:val="006D5367"/>
    <w:rsid w:val="006D6E6C"/>
    <w:rsid w:val="006D7902"/>
    <w:rsid w:val="006D7E47"/>
    <w:rsid w:val="006E0BB4"/>
    <w:rsid w:val="006E0D94"/>
    <w:rsid w:val="006E17E1"/>
    <w:rsid w:val="006E1D75"/>
    <w:rsid w:val="006E20E5"/>
    <w:rsid w:val="006E343F"/>
    <w:rsid w:val="006E3566"/>
    <w:rsid w:val="006E3BB5"/>
    <w:rsid w:val="006E41E7"/>
    <w:rsid w:val="006E448D"/>
    <w:rsid w:val="006E477F"/>
    <w:rsid w:val="006E50CD"/>
    <w:rsid w:val="006E5288"/>
    <w:rsid w:val="006E57AA"/>
    <w:rsid w:val="006E595A"/>
    <w:rsid w:val="006E66C4"/>
    <w:rsid w:val="006E7028"/>
    <w:rsid w:val="006E719B"/>
    <w:rsid w:val="006F015E"/>
    <w:rsid w:val="006F029E"/>
    <w:rsid w:val="006F0517"/>
    <w:rsid w:val="006F0907"/>
    <w:rsid w:val="006F1121"/>
    <w:rsid w:val="006F1A84"/>
    <w:rsid w:val="006F2569"/>
    <w:rsid w:val="006F2624"/>
    <w:rsid w:val="006F39E8"/>
    <w:rsid w:val="006F3A67"/>
    <w:rsid w:val="006F43F9"/>
    <w:rsid w:val="006F4A30"/>
    <w:rsid w:val="006F645A"/>
    <w:rsid w:val="006F68D0"/>
    <w:rsid w:val="006F6C00"/>
    <w:rsid w:val="006F6CAF"/>
    <w:rsid w:val="007005D0"/>
    <w:rsid w:val="00700E2C"/>
    <w:rsid w:val="007011C5"/>
    <w:rsid w:val="0070153E"/>
    <w:rsid w:val="0070167D"/>
    <w:rsid w:val="00702361"/>
    <w:rsid w:val="00702402"/>
    <w:rsid w:val="007025F6"/>
    <w:rsid w:val="00702CB2"/>
    <w:rsid w:val="007033F4"/>
    <w:rsid w:val="00704254"/>
    <w:rsid w:val="007056A4"/>
    <w:rsid w:val="00706D5F"/>
    <w:rsid w:val="00706D97"/>
    <w:rsid w:val="00707316"/>
    <w:rsid w:val="00707640"/>
    <w:rsid w:val="0070765F"/>
    <w:rsid w:val="007102EA"/>
    <w:rsid w:val="00710E49"/>
    <w:rsid w:val="0071198F"/>
    <w:rsid w:val="007129B1"/>
    <w:rsid w:val="007135AF"/>
    <w:rsid w:val="0071451A"/>
    <w:rsid w:val="00714598"/>
    <w:rsid w:val="00716204"/>
    <w:rsid w:val="007171FC"/>
    <w:rsid w:val="00717AD0"/>
    <w:rsid w:val="00717C3A"/>
    <w:rsid w:val="00720D2A"/>
    <w:rsid w:val="007213CE"/>
    <w:rsid w:val="00721E28"/>
    <w:rsid w:val="007222D1"/>
    <w:rsid w:val="00723144"/>
    <w:rsid w:val="007233FB"/>
    <w:rsid w:val="007246F4"/>
    <w:rsid w:val="0072483D"/>
    <w:rsid w:val="00724E0D"/>
    <w:rsid w:val="00726D2F"/>
    <w:rsid w:val="00727221"/>
    <w:rsid w:val="0072753C"/>
    <w:rsid w:val="00727673"/>
    <w:rsid w:val="00727BF8"/>
    <w:rsid w:val="00727F60"/>
    <w:rsid w:val="00730B5A"/>
    <w:rsid w:val="00730BF6"/>
    <w:rsid w:val="00730F8D"/>
    <w:rsid w:val="00733141"/>
    <w:rsid w:val="00733976"/>
    <w:rsid w:val="007339D6"/>
    <w:rsid w:val="007347EE"/>
    <w:rsid w:val="00736016"/>
    <w:rsid w:val="007365F0"/>
    <w:rsid w:val="007371AC"/>
    <w:rsid w:val="00737825"/>
    <w:rsid w:val="00737BB9"/>
    <w:rsid w:val="00741344"/>
    <w:rsid w:val="00743A9C"/>
    <w:rsid w:val="007442B2"/>
    <w:rsid w:val="00744C1B"/>
    <w:rsid w:val="00745FE8"/>
    <w:rsid w:val="00750465"/>
    <w:rsid w:val="007510C5"/>
    <w:rsid w:val="00752339"/>
    <w:rsid w:val="007533D2"/>
    <w:rsid w:val="0075421A"/>
    <w:rsid w:val="00756124"/>
    <w:rsid w:val="00756F3F"/>
    <w:rsid w:val="00760C71"/>
    <w:rsid w:val="00760D9C"/>
    <w:rsid w:val="0076186A"/>
    <w:rsid w:val="00762181"/>
    <w:rsid w:val="00762B8D"/>
    <w:rsid w:val="00762E46"/>
    <w:rsid w:val="007633C0"/>
    <w:rsid w:val="00763AB4"/>
    <w:rsid w:val="00763F84"/>
    <w:rsid w:val="0076427F"/>
    <w:rsid w:val="00764AB4"/>
    <w:rsid w:val="007657BF"/>
    <w:rsid w:val="007665FF"/>
    <w:rsid w:val="007673C5"/>
    <w:rsid w:val="0077050B"/>
    <w:rsid w:val="0077064E"/>
    <w:rsid w:val="0077206D"/>
    <w:rsid w:val="007723A6"/>
    <w:rsid w:val="00773CF4"/>
    <w:rsid w:val="0077437C"/>
    <w:rsid w:val="00774BE2"/>
    <w:rsid w:val="00775A74"/>
    <w:rsid w:val="007763AE"/>
    <w:rsid w:val="00776B09"/>
    <w:rsid w:val="00777A31"/>
    <w:rsid w:val="007808E0"/>
    <w:rsid w:val="00781B57"/>
    <w:rsid w:val="00781DEA"/>
    <w:rsid w:val="0078259B"/>
    <w:rsid w:val="00782CB6"/>
    <w:rsid w:val="00782D9E"/>
    <w:rsid w:val="00782FC5"/>
    <w:rsid w:val="007830B2"/>
    <w:rsid w:val="00783442"/>
    <w:rsid w:val="00783A72"/>
    <w:rsid w:val="00784395"/>
    <w:rsid w:val="00784E1E"/>
    <w:rsid w:val="0078508D"/>
    <w:rsid w:val="007860CB"/>
    <w:rsid w:val="00786228"/>
    <w:rsid w:val="007862D6"/>
    <w:rsid w:val="00787993"/>
    <w:rsid w:val="00787ECD"/>
    <w:rsid w:val="00790328"/>
    <w:rsid w:val="00790891"/>
    <w:rsid w:val="00790BE1"/>
    <w:rsid w:val="00791143"/>
    <w:rsid w:val="00791F1F"/>
    <w:rsid w:val="00792784"/>
    <w:rsid w:val="00792C59"/>
    <w:rsid w:val="00792CBE"/>
    <w:rsid w:val="007943DB"/>
    <w:rsid w:val="007952B8"/>
    <w:rsid w:val="00795725"/>
    <w:rsid w:val="0079606E"/>
    <w:rsid w:val="0079614C"/>
    <w:rsid w:val="00796DD8"/>
    <w:rsid w:val="007A06C8"/>
    <w:rsid w:val="007A0CBD"/>
    <w:rsid w:val="007A2E4A"/>
    <w:rsid w:val="007A3A76"/>
    <w:rsid w:val="007A4CB8"/>
    <w:rsid w:val="007A6331"/>
    <w:rsid w:val="007A6850"/>
    <w:rsid w:val="007A7D98"/>
    <w:rsid w:val="007B022C"/>
    <w:rsid w:val="007B21BD"/>
    <w:rsid w:val="007B2576"/>
    <w:rsid w:val="007B30C3"/>
    <w:rsid w:val="007B313A"/>
    <w:rsid w:val="007B6057"/>
    <w:rsid w:val="007B6A71"/>
    <w:rsid w:val="007B6A90"/>
    <w:rsid w:val="007B6E45"/>
    <w:rsid w:val="007B7175"/>
    <w:rsid w:val="007B758B"/>
    <w:rsid w:val="007B7D5E"/>
    <w:rsid w:val="007C079E"/>
    <w:rsid w:val="007C0F00"/>
    <w:rsid w:val="007C1251"/>
    <w:rsid w:val="007C26B7"/>
    <w:rsid w:val="007C2926"/>
    <w:rsid w:val="007C3008"/>
    <w:rsid w:val="007C3212"/>
    <w:rsid w:val="007C49F3"/>
    <w:rsid w:val="007C4A64"/>
    <w:rsid w:val="007C5DC7"/>
    <w:rsid w:val="007C5DD1"/>
    <w:rsid w:val="007C639B"/>
    <w:rsid w:val="007C688E"/>
    <w:rsid w:val="007C6F8E"/>
    <w:rsid w:val="007D3CC6"/>
    <w:rsid w:val="007D4F80"/>
    <w:rsid w:val="007D510F"/>
    <w:rsid w:val="007D5559"/>
    <w:rsid w:val="007E0A20"/>
    <w:rsid w:val="007E119C"/>
    <w:rsid w:val="007E1F53"/>
    <w:rsid w:val="007E20C2"/>
    <w:rsid w:val="007E25A2"/>
    <w:rsid w:val="007E274A"/>
    <w:rsid w:val="007E3D0C"/>
    <w:rsid w:val="007E5C3F"/>
    <w:rsid w:val="007E6466"/>
    <w:rsid w:val="007E6F15"/>
    <w:rsid w:val="007E789A"/>
    <w:rsid w:val="007E7A05"/>
    <w:rsid w:val="007E7D7D"/>
    <w:rsid w:val="007E7D8D"/>
    <w:rsid w:val="007E7E02"/>
    <w:rsid w:val="007F0954"/>
    <w:rsid w:val="007F0ECF"/>
    <w:rsid w:val="007F0F47"/>
    <w:rsid w:val="007F174D"/>
    <w:rsid w:val="007F31EA"/>
    <w:rsid w:val="007F4151"/>
    <w:rsid w:val="007F6254"/>
    <w:rsid w:val="007F631F"/>
    <w:rsid w:val="007F6DCA"/>
    <w:rsid w:val="008001BF"/>
    <w:rsid w:val="008047C2"/>
    <w:rsid w:val="00805795"/>
    <w:rsid w:val="00810CA5"/>
    <w:rsid w:val="00811070"/>
    <w:rsid w:val="008110D3"/>
    <w:rsid w:val="00811272"/>
    <w:rsid w:val="008112F2"/>
    <w:rsid w:val="0081151F"/>
    <w:rsid w:val="0081158A"/>
    <w:rsid w:val="00812664"/>
    <w:rsid w:val="008126FB"/>
    <w:rsid w:val="008131B3"/>
    <w:rsid w:val="00813C5D"/>
    <w:rsid w:val="00815538"/>
    <w:rsid w:val="0081632C"/>
    <w:rsid w:val="00816772"/>
    <w:rsid w:val="00817F54"/>
    <w:rsid w:val="00821200"/>
    <w:rsid w:val="008214E6"/>
    <w:rsid w:val="008218FF"/>
    <w:rsid w:val="0082286A"/>
    <w:rsid w:val="00823064"/>
    <w:rsid w:val="00823B82"/>
    <w:rsid w:val="00825C43"/>
    <w:rsid w:val="00826562"/>
    <w:rsid w:val="008265EE"/>
    <w:rsid w:val="008269C6"/>
    <w:rsid w:val="00827A69"/>
    <w:rsid w:val="00827DF3"/>
    <w:rsid w:val="00830036"/>
    <w:rsid w:val="008301C8"/>
    <w:rsid w:val="00831CF8"/>
    <w:rsid w:val="00832B5E"/>
    <w:rsid w:val="00832BF4"/>
    <w:rsid w:val="008330F5"/>
    <w:rsid w:val="008347B0"/>
    <w:rsid w:val="0083552E"/>
    <w:rsid w:val="00837A0A"/>
    <w:rsid w:val="00837C9E"/>
    <w:rsid w:val="00840C42"/>
    <w:rsid w:val="0084139C"/>
    <w:rsid w:val="00842751"/>
    <w:rsid w:val="008440C2"/>
    <w:rsid w:val="008443F7"/>
    <w:rsid w:val="008448BB"/>
    <w:rsid w:val="00846AC2"/>
    <w:rsid w:val="00846D1E"/>
    <w:rsid w:val="0085099E"/>
    <w:rsid w:val="008517D3"/>
    <w:rsid w:val="008528A3"/>
    <w:rsid w:val="00852AAA"/>
    <w:rsid w:val="008533B7"/>
    <w:rsid w:val="00854A9B"/>
    <w:rsid w:val="008567C1"/>
    <w:rsid w:val="00856AC2"/>
    <w:rsid w:val="00856C08"/>
    <w:rsid w:val="00857894"/>
    <w:rsid w:val="008607C9"/>
    <w:rsid w:val="00860DF3"/>
    <w:rsid w:val="00862A62"/>
    <w:rsid w:val="0086399D"/>
    <w:rsid w:val="00863B81"/>
    <w:rsid w:val="00866A41"/>
    <w:rsid w:val="00870165"/>
    <w:rsid w:val="00870E68"/>
    <w:rsid w:val="0087158C"/>
    <w:rsid w:val="00871D89"/>
    <w:rsid w:val="008720EE"/>
    <w:rsid w:val="008742F9"/>
    <w:rsid w:val="00874AE1"/>
    <w:rsid w:val="00874E8B"/>
    <w:rsid w:val="00875285"/>
    <w:rsid w:val="0087639B"/>
    <w:rsid w:val="0088069A"/>
    <w:rsid w:val="00880C80"/>
    <w:rsid w:val="00881AC7"/>
    <w:rsid w:val="00882645"/>
    <w:rsid w:val="00882EEE"/>
    <w:rsid w:val="00883DC6"/>
    <w:rsid w:val="00884793"/>
    <w:rsid w:val="00884FC0"/>
    <w:rsid w:val="00887893"/>
    <w:rsid w:val="00890D94"/>
    <w:rsid w:val="00890DAA"/>
    <w:rsid w:val="00891D78"/>
    <w:rsid w:val="00892BE4"/>
    <w:rsid w:val="008931E9"/>
    <w:rsid w:val="00894122"/>
    <w:rsid w:val="00894AD9"/>
    <w:rsid w:val="00894E80"/>
    <w:rsid w:val="00896C59"/>
    <w:rsid w:val="008A0AB8"/>
    <w:rsid w:val="008A0E13"/>
    <w:rsid w:val="008A1142"/>
    <w:rsid w:val="008A19CA"/>
    <w:rsid w:val="008A3142"/>
    <w:rsid w:val="008A3260"/>
    <w:rsid w:val="008A575E"/>
    <w:rsid w:val="008A6BA7"/>
    <w:rsid w:val="008B00A9"/>
    <w:rsid w:val="008B14EB"/>
    <w:rsid w:val="008B152E"/>
    <w:rsid w:val="008B15BF"/>
    <w:rsid w:val="008B28AA"/>
    <w:rsid w:val="008B320B"/>
    <w:rsid w:val="008B37D8"/>
    <w:rsid w:val="008B3CD3"/>
    <w:rsid w:val="008B475D"/>
    <w:rsid w:val="008B47CE"/>
    <w:rsid w:val="008B4908"/>
    <w:rsid w:val="008B51CB"/>
    <w:rsid w:val="008B526E"/>
    <w:rsid w:val="008B5307"/>
    <w:rsid w:val="008B5E0E"/>
    <w:rsid w:val="008B6750"/>
    <w:rsid w:val="008B6966"/>
    <w:rsid w:val="008B6C05"/>
    <w:rsid w:val="008C137C"/>
    <w:rsid w:val="008C1F4B"/>
    <w:rsid w:val="008C2281"/>
    <w:rsid w:val="008C2B99"/>
    <w:rsid w:val="008C33D3"/>
    <w:rsid w:val="008C3D56"/>
    <w:rsid w:val="008C3ED6"/>
    <w:rsid w:val="008C5CF9"/>
    <w:rsid w:val="008C73FB"/>
    <w:rsid w:val="008D1800"/>
    <w:rsid w:val="008D2239"/>
    <w:rsid w:val="008D2720"/>
    <w:rsid w:val="008D38C6"/>
    <w:rsid w:val="008D417A"/>
    <w:rsid w:val="008D5B52"/>
    <w:rsid w:val="008D66D4"/>
    <w:rsid w:val="008D67D9"/>
    <w:rsid w:val="008D6B51"/>
    <w:rsid w:val="008D7AA2"/>
    <w:rsid w:val="008E04BE"/>
    <w:rsid w:val="008E2638"/>
    <w:rsid w:val="008E2868"/>
    <w:rsid w:val="008E291F"/>
    <w:rsid w:val="008E362F"/>
    <w:rsid w:val="008E4B0B"/>
    <w:rsid w:val="008E4E34"/>
    <w:rsid w:val="008E52DC"/>
    <w:rsid w:val="008E6449"/>
    <w:rsid w:val="008E6CF7"/>
    <w:rsid w:val="008E701E"/>
    <w:rsid w:val="008E715F"/>
    <w:rsid w:val="008E77F0"/>
    <w:rsid w:val="008E7F6A"/>
    <w:rsid w:val="008F02B3"/>
    <w:rsid w:val="008F04F3"/>
    <w:rsid w:val="008F06B4"/>
    <w:rsid w:val="008F0CF3"/>
    <w:rsid w:val="008F1A1C"/>
    <w:rsid w:val="008F2242"/>
    <w:rsid w:val="008F393A"/>
    <w:rsid w:val="008F3B12"/>
    <w:rsid w:val="008F3D44"/>
    <w:rsid w:val="008F5456"/>
    <w:rsid w:val="008F5B16"/>
    <w:rsid w:val="008F5F26"/>
    <w:rsid w:val="008F635C"/>
    <w:rsid w:val="008F63C5"/>
    <w:rsid w:val="008F696A"/>
    <w:rsid w:val="008F6AE9"/>
    <w:rsid w:val="008F6E79"/>
    <w:rsid w:val="008F78EC"/>
    <w:rsid w:val="008F7A92"/>
    <w:rsid w:val="008F7B78"/>
    <w:rsid w:val="008F7FC7"/>
    <w:rsid w:val="00900584"/>
    <w:rsid w:val="00900FC1"/>
    <w:rsid w:val="009013FF"/>
    <w:rsid w:val="00901FC1"/>
    <w:rsid w:val="00902780"/>
    <w:rsid w:val="009027FD"/>
    <w:rsid w:val="009035EC"/>
    <w:rsid w:val="00903600"/>
    <w:rsid w:val="00904E5A"/>
    <w:rsid w:val="009065EF"/>
    <w:rsid w:val="00906D35"/>
    <w:rsid w:val="00907064"/>
    <w:rsid w:val="00910774"/>
    <w:rsid w:val="00910803"/>
    <w:rsid w:val="00910DAC"/>
    <w:rsid w:val="00911C32"/>
    <w:rsid w:val="009124D0"/>
    <w:rsid w:val="00912615"/>
    <w:rsid w:val="00912B1E"/>
    <w:rsid w:val="00912BB5"/>
    <w:rsid w:val="00914A98"/>
    <w:rsid w:val="0091516F"/>
    <w:rsid w:val="00916E24"/>
    <w:rsid w:val="00917D03"/>
    <w:rsid w:val="00920622"/>
    <w:rsid w:val="00921AD8"/>
    <w:rsid w:val="0092389E"/>
    <w:rsid w:val="009241E8"/>
    <w:rsid w:val="00924784"/>
    <w:rsid w:val="009252EC"/>
    <w:rsid w:val="00925603"/>
    <w:rsid w:val="00925C98"/>
    <w:rsid w:val="0092664F"/>
    <w:rsid w:val="00926893"/>
    <w:rsid w:val="00930637"/>
    <w:rsid w:val="00930C13"/>
    <w:rsid w:val="009324C2"/>
    <w:rsid w:val="009324F3"/>
    <w:rsid w:val="009345D8"/>
    <w:rsid w:val="00935A6E"/>
    <w:rsid w:val="00936104"/>
    <w:rsid w:val="0093652B"/>
    <w:rsid w:val="0093683B"/>
    <w:rsid w:val="00936DB6"/>
    <w:rsid w:val="00937640"/>
    <w:rsid w:val="009377B7"/>
    <w:rsid w:val="00941B68"/>
    <w:rsid w:val="00941D0F"/>
    <w:rsid w:val="0094258C"/>
    <w:rsid w:val="0094267A"/>
    <w:rsid w:val="00942F32"/>
    <w:rsid w:val="009436E4"/>
    <w:rsid w:val="00943B34"/>
    <w:rsid w:val="00943CC1"/>
    <w:rsid w:val="00944CEB"/>
    <w:rsid w:val="00944E7C"/>
    <w:rsid w:val="009459C4"/>
    <w:rsid w:val="00945C55"/>
    <w:rsid w:val="0094787E"/>
    <w:rsid w:val="00947DE2"/>
    <w:rsid w:val="00947EF7"/>
    <w:rsid w:val="0095020B"/>
    <w:rsid w:val="009507C4"/>
    <w:rsid w:val="00952E2E"/>
    <w:rsid w:val="0095316A"/>
    <w:rsid w:val="009544DF"/>
    <w:rsid w:val="00955E96"/>
    <w:rsid w:val="0095608B"/>
    <w:rsid w:val="00957F69"/>
    <w:rsid w:val="00960848"/>
    <w:rsid w:val="00960FC9"/>
    <w:rsid w:val="009610DB"/>
    <w:rsid w:val="00964FA9"/>
    <w:rsid w:val="00966FAD"/>
    <w:rsid w:val="009704A2"/>
    <w:rsid w:val="009707DF"/>
    <w:rsid w:val="009739E5"/>
    <w:rsid w:val="0097482C"/>
    <w:rsid w:val="00975072"/>
    <w:rsid w:val="00975A41"/>
    <w:rsid w:val="00975F5D"/>
    <w:rsid w:val="009760F6"/>
    <w:rsid w:val="00976C7D"/>
    <w:rsid w:val="00977F8A"/>
    <w:rsid w:val="00977FDC"/>
    <w:rsid w:val="009800C2"/>
    <w:rsid w:val="009801C7"/>
    <w:rsid w:val="00983134"/>
    <w:rsid w:val="00983301"/>
    <w:rsid w:val="009857E4"/>
    <w:rsid w:val="00986600"/>
    <w:rsid w:val="009873EA"/>
    <w:rsid w:val="00990118"/>
    <w:rsid w:val="00990664"/>
    <w:rsid w:val="00990CD2"/>
    <w:rsid w:val="00991789"/>
    <w:rsid w:val="009920CD"/>
    <w:rsid w:val="0099672B"/>
    <w:rsid w:val="0099686B"/>
    <w:rsid w:val="0099718C"/>
    <w:rsid w:val="0099759D"/>
    <w:rsid w:val="009A10CC"/>
    <w:rsid w:val="009A162C"/>
    <w:rsid w:val="009A1D95"/>
    <w:rsid w:val="009A2286"/>
    <w:rsid w:val="009A2F71"/>
    <w:rsid w:val="009A33A0"/>
    <w:rsid w:val="009A3EAC"/>
    <w:rsid w:val="009A4F80"/>
    <w:rsid w:val="009A56E6"/>
    <w:rsid w:val="009A5F1F"/>
    <w:rsid w:val="009A64C6"/>
    <w:rsid w:val="009A76D7"/>
    <w:rsid w:val="009A79EF"/>
    <w:rsid w:val="009A7FB2"/>
    <w:rsid w:val="009B08AC"/>
    <w:rsid w:val="009B0B86"/>
    <w:rsid w:val="009B2052"/>
    <w:rsid w:val="009B223E"/>
    <w:rsid w:val="009B3B4B"/>
    <w:rsid w:val="009B40B7"/>
    <w:rsid w:val="009B5236"/>
    <w:rsid w:val="009B54F3"/>
    <w:rsid w:val="009B5744"/>
    <w:rsid w:val="009B5C24"/>
    <w:rsid w:val="009B7CDE"/>
    <w:rsid w:val="009C065F"/>
    <w:rsid w:val="009C25B9"/>
    <w:rsid w:val="009C3E7D"/>
    <w:rsid w:val="009C55EE"/>
    <w:rsid w:val="009C6A8F"/>
    <w:rsid w:val="009C75DC"/>
    <w:rsid w:val="009D0284"/>
    <w:rsid w:val="009D0DD2"/>
    <w:rsid w:val="009D0F6D"/>
    <w:rsid w:val="009D6313"/>
    <w:rsid w:val="009E07AB"/>
    <w:rsid w:val="009E1060"/>
    <w:rsid w:val="009E1187"/>
    <w:rsid w:val="009E1644"/>
    <w:rsid w:val="009E1E97"/>
    <w:rsid w:val="009E2507"/>
    <w:rsid w:val="009E5E93"/>
    <w:rsid w:val="009E63AB"/>
    <w:rsid w:val="009E7F8F"/>
    <w:rsid w:val="009F066C"/>
    <w:rsid w:val="009F0C0F"/>
    <w:rsid w:val="009F108D"/>
    <w:rsid w:val="009F20B0"/>
    <w:rsid w:val="009F26D5"/>
    <w:rsid w:val="009F2A42"/>
    <w:rsid w:val="009F2DDB"/>
    <w:rsid w:val="009F34AB"/>
    <w:rsid w:val="009F4E7F"/>
    <w:rsid w:val="009F6879"/>
    <w:rsid w:val="00A001FC"/>
    <w:rsid w:val="00A00AF7"/>
    <w:rsid w:val="00A00BE3"/>
    <w:rsid w:val="00A013CA"/>
    <w:rsid w:val="00A022D5"/>
    <w:rsid w:val="00A024C6"/>
    <w:rsid w:val="00A0317D"/>
    <w:rsid w:val="00A032B7"/>
    <w:rsid w:val="00A03711"/>
    <w:rsid w:val="00A048D0"/>
    <w:rsid w:val="00A0514A"/>
    <w:rsid w:val="00A051DD"/>
    <w:rsid w:val="00A05418"/>
    <w:rsid w:val="00A07B61"/>
    <w:rsid w:val="00A07BC0"/>
    <w:rsid w:val="00A07BD9"/>
    <w:rsid w:val="00A07FB2"/>
    <w:rsid w:val="00A10758"/>
    <w:rsid w:val="00A10C9A"/>
    <w:rsid w:val="00A126A2"/>
    <w:rsid w:val="00A14BD5"/>
    <w:rsid w:val="00A15A2F"/>
    <w:rsid w:val="00A16539"/>
    <w:rsid w:val="00A20AF2"/>
    <w:rsid w:val="00A21797"/>
    <w:rsid w:val="00A21CAF"/>
    <w:rsid w:val="00A24438"/>
    <w:rsid w:val="00A2590F"/>
    <w:rsid w:val="00A26DE2"/>
    <w:rsid w:val="00A3125C"/>
    <w:rsid w:val="00A33437"/>
    <w:rsid w:val="00A344A0"/>
    <w:rsid w:val="00A35406"/>
    <w:rsid w:val="00A37646"/>
    <w:rsid w:val="00A37BB5"/>
    <w:rsid w:val="00A42C66"/>
    <w:rsid w:val="00A42C98"/>
    <w:rsid w:val="00A449D5"/>
    <w:rsid w:val="00A458BC"/>
    <w:rsid w:val="00A45CD6"/>
    <w:rsid w:val="00A50157"/>
    <w:rsid w:val="00A51AFE"/>
    <w:rsid w:val="00A52343"/>
    <w:rsid w:val="00A5238E"/>
    <w:rsid w:val="00A535BF"/>
    <w:rsid w:val="00A538DA"/>
    <w:rsid w:val="00A53913"/>
    <w:rsid w:val="00A53FE5"/>
    <w:rsid w:val="00A547B3"/>
    <w:rsid w:val="00A54B74"/>
    <w:rsid w:val="00A55AD3"/>
    <w:rsid w:val="00A55CAF"/>
    <w:rsid w:val="00A5636A"/>
    <w:rsid w:val="00A6075F"/>
    <w:rsid w:val="00A6098B"/>
    <w:rsid w:val="00A618A4"/>
    <w:rsid w:val="00A627D4"/>
    <w:rsid w:val="00A62A44"/>
    <w:rsid w:val="00A62E7B"/>
    <w:rsid w:val="00A63E34"/>
    <w:rsid w:val="00A64D0A"/>
    <w:rsid w:val="00A66F1E"/>
    <w:rsid w:val="00A7185C"/>
    <w:rsid w:val="00A71F32"/>
    <w:rsid w:val="00A7219D"/>
    <w:rsid w:val="00A73AAC"/>
    <w:rsid w:val="00A73B59"/>
    <w:rsid w:val="00A743B2"/>
    <w:rsid w:val="00A75439"/>
    <w:rsid w:val="00A75DD6"/>
    <w:rsid w:val="00A763D4"/>
    <w:rsid w:val="00A7669D"/>
    <w:rsid w:val="00A77AFB"/>
    <w:rsid w:val="00A8048D"/>
    <w:rsid w:val="00A80888"/>
    <w:rsid w:val="00A8298F"/>
    <w:rsid w:val="00A829BE"/>
    <w:rsid w:val="00A8516F"/>
    <w:rsid w:val="00A8613A"/>
    <w:rsid w:val="00A869BF"/>
    <w:rsid w:val="00A901E4"/>
    <w:rsid w:val="00A90D40"/>
    <w:rsid w:val="00A9116D"/>
    <w:rsid w:val="00A940DD"/>
    <w:rsid w:val="00A95A3B"/>
    <w:rsid w:val="00A96594"/>
    <w:rsid w:val="00A96DC4"/>
    <w:rsid w:val="00A972CB"/>
    <w:rsid w:val="00AA074D"/>
    <w:rsid w:val="00AA2F8B"/>
    <w:rsid w:val="00AA320B"/>
    <w:rsid w:val="00AA406D"/>
    <w:rsid w:val="00AA4F80"/>
    <w:rsid w:val="00AA582D"/>
    <w:rsid w:val="00AA65B2"/>
    <w:rsid w:val="00AA66E0"/>
    <w:rsid w:val="00AA7DFB"/>
    <w:rsid w:val="00AB01C3"/>
    <w:rsid w:val="00AB0AD0"/>
    <w:rsid w:val="00AB0FAC"/>
    <w:rsid w:val="00AB3EF6"/>
    <w:rsid w:val="00AB45F7"/>
    <w:rsid w:val="00AB4C68"/>
    <w:rsid w:val="00AB66B2"/>
    <w:rsid w:val="00AB69F1"/>
    <w:rsid w:val="00AC0F7F"/>
    <w:rsid w:val="00AC0F84"/>
    <w:rsid w:val="00AC0FFA"/>
    <w:rsid w:val="00AC1D51"/>
    <w:rsid w:val="00AC2DAE"/>
    <w:rsid w:val="00AC3048"/>
    <w:rsid w:val="00AC4384"/>
    <w:rsid w:val="00AC4A0B"/>
    <w:rsid w:val="00AC4CEA"/>
    <w:rsid w:val="00AC5FD3"/>
    <w:rsid w:val="00AC63BF"/>
    <w:rsid w:val="00AD01C1"/>
    <w:rsid w:val="00AD0556"/>
    <w:rsid w:val="00AD2516"/>
    <w:rsid w:val="00AD31CB"/>
    <w:rsid w:val="00AD3310"/>
    <w:rsid w:val="00AD771A"/>
    <w:rsid w:val="00AE0219"/>
    <w:rsid w:val="00AE0E1E"/>
    <w:rsid w:val="00AE2792"/>
    <w:rsid w:val="00AE3892"/>
    <w:rsid w:val="00AE38A0"/>
    <w:rsid w:val="00AE418C"/>
    <w:rsid w:val="00AE42F5"/>
    <w:rsid w:val="00AE44F9"/>
    <w:rsid w:val="00AE5824"/>
    <w:rsid w:val="00AE657A"/>
    <w:rsid w:val="00AE7D4B"/>
    <w:rsid w:val="00AE7D89"/>
    <w:rsid w:val="00AF0E78"/>
    <w:rsid w:val="00AF104B"/>
    <w:rsid w:val="00AF17C1"/>
    <w:rsid w:val="00AF1A27"/>
    <w:rsid w:val="00AF4053"/>
    <w:rsid w:val="00AF56B6"/>
    <w:rsid w:val="00AF572F"/>
    <w:rsid w:val="00AF6371"/>
    <w:rsid w:val="00AF6C96"/>
    <w:rsid w:val="00AF6F1A"/>
    <w:rsid w:val="00B0008D"/>
    <w:rsid w:val="00B00BF9"/>
    <w:rsid w:val="00B0157A"/>
    <w:rsid w:val="00B02C2D"/>
    <w:rsid w:val="00B03093"/>
    <w:rsid w:val="00B0343A"/>
    <w:rsid w:val="00B03B1F"/>
    <w:rsid w:val="00B03B58"/>
    <w:rsid w:val="00B03C5D"/>
    <w:rsid w:val="00B04115"/>
    <w:rsid w:val="00B047CF"/>
    <w:rsid w:val="00B04975"/>
    <w:rsid w:val="00B0534F"/>
    <w:rsid w:val="00B05D22"/>
    <w:rsid w:val="00B0612F"/>
    <w:rsid w:val="00B068E8"/>
    <w:rsid w:val="00B07E55"/>
    <w:rsid w:val="00B1029F"/>
    <w:rsid w:val="00B10B0B"/>
    <w:rsid w:val="00B10EB1"/>
    <w:rsid w:val="00B1205D"/>
    <w:rsid w:val="00B14A8E"/>
    <w:rsid w:val="00B158FE"/>
    <w:rsid w:val="00B16EE2"/>
    <w:rsid w:val="00B174BC"/>
    <w:rsid w:val="00B176D7"/>
    <w:rsid w:val="00B1794C"/>
    <w:rsid w:val="00B21F5A"/>
    <w:rsid w:val="00B2266A"/>
    <w:rsid w:val="00B23B10"/>
    <w:rsid w:val="00B23CC3"/>
    <w:rsid w:val="00B250EC"/>
    <w:rsid w:val="00B25ED1"/>
    <w:rsid w:val="00B2701C"/>
    <w:rsid w:val="00B27A1E"/>
    <w:rsid w:val="00B312B5"/>
    <w:rsid w:val="00B339F9"/>
    <w:rsid w:val="00B3485F"/>
    <w:rsid w:val="00B35194"/>
    <w:rsid w:val="00B35A2E"/>
    <w:rsid w:val="00B37076"/>
    <w:rsid w:val="00B37398"/>
    <w:rsid w:val="00B3749F"/>
    <w:rsid w:val="00B417E7"/>
    <w:rsid w:val="00B43647"/>
    <w:rsid w:val="00B43C8E"/>
    <w:rsid w:val="00B43E73"/>
    <w:rsid w:val="00B442F5"/>
    <w:rsid w:val="00B452FF"/>
    <w:rsid w:val="00B4560E"/>
    <w:rsid w:val="00B47871"/>
    <w:rsid w:val="00B47966"/>
    <w:rsid w:val="00B47E42"/>
    <w:rsid w:val="00B505C4"/>
    <w:rsid w:val="00B507EA"/>
    <w:rsid w:val="00B50F7E"/>
    <w:rsid w:val="00B5222C"/>
    <w:rsid w:val="00B534F4"/>
    <w:rsid w:val="00B56E71"/>
    <w:rsid w:val="00B60245"/>
    <w:rsid w:val="00B6050B"/>
    <w:rsid w:val="00B62606"/>
    <w:rsid w:val="00B62669"/>
    <w:rsid w:val="00B63446"/>
    <w:rsid w:val="00B639B4"/>
    <w:rsid w:val="00B645F1"/>
    <w:rsid w:val="00B6495D"/>
    <w:rsid w:val="00B64E43"/>
    <w:rsid w:val="00B65012"/>
    <w:rsid w:val="00B704F2"/>
    <w:rsid w:val="00B7058E"/>
    <w:rsid w:val="00B7077B"/>
    <w:rsid w:val="00B7164A"/>
    <w:rsid w:val="00B71CD3"/>
    <w:rsid w:val="00B740D9"/>
    <w:rsid w:val="00B752D6"/>
    <w:rsid w:val="00B779A7"/>
    <w:rsid w:val="00B81D75"/>
    <w:rsid w:val="00B8224B"/>
    <w:rsid w:val="00B833ED"/>
    <w:rsid w:val="00B848ED"/>
    <w:rsid w:val="00B84936"/>
    <w:rsid w:val="00B85877"/>
    <w:rsid w:val="00B86C9C"/>
    <w:rsid w:val="00B87930"/>
    <w:rsid w:val="00B92435"/>
    <w:rsid w:val="00B92690"/>
    <w:rsid w:val="00B95386"/>
    <w:rsid w:val="00B97486"/>
    <w:rsid w:val="00BA0166"/>
    <w:rsid w:val="00BA0319"/>
    <w:rsid w:val="00BA1346"/>
    <w:rsid w:val="00BA1D55"/>
    <w:rsid w:val="00BA23CD"/>
    <w:rsid w:val="00BA45DE"/>
    <w:rsid w:val="00BA5FB6"/>
    <w:rsid w:val="00BA6A4B"/>
    <w:rsid w:val="00BA73ED"/>
    <w:rsid w:val="00BB04B4"/>
    <w:rsid w:val="00BB23DD"/>
    <w:rsid w:val="00BB27A4"/>
    <w:rsid w:val="00BB2941"/>
    <w:rsid w:val="00BB2C66"/>
    <w:rsid w:val="00BB35A8"/>
    <w:rsid w:val="00BB382A"/>
    <w:rsid w:val="00BB4989"/>
    <w:rsid w:val="00BB5542"/>
    <w:rsid w:val="00BB5655"/>
    <w:rsid w:val="00BB5936"/>
    <w:rsid w:val="00BB5A10"/>
    <w:rsid w:val="00BB64C2"/>
    <w:rsid w:val="00BB72BB"/>
    <w:rsid w:val="00BB7638"/>
    <w:rsid w:val="00BC06D9"/>
    <w:rsid w:val="00BC3E58"/>
    <w:rsid w:val="00BC4783"/>
    <w:rsid w:val="00BC508F"/>
    <w:rsid w:val="00BC5D5C"/>
    <w:rsid w:val="00BC7252"/>
    <w:rsid w:val="00BC7B76"/>
    <w:rsid w:val="00BD0136"/>
    <w:rsid w:val="00BD0FD3"/>
    <w:rsid w:val="00BD194B"/>
    <w:rsid w:val="00BD2E37"/>
    <w:rsid w:val="00BD30EA"/>
    <w:rsid w:val="00BD4245"/>
    <w:rsid w:val="00BD4839"/>
    <w:rsid w:val="00BD58AA"/>
    <w:rsid w:val="00BD5FD6"/>
    <w:rsid w:val="00BD65C1"/>
    <w:rsid w:val="00BD679C"/>
    <w:rsid w:val="00BD6FC2"/>
    <w:rsid w:val="00BD71AE"/>
    <w:rsid w:val="00BD7764"/>
    <w:rsid w:val="00BE05CA"/>
    <w:rsid w:val="00BE0791"/>
    <w:rsid w:val="00BE491B"/>
    <w:rsid w:val="00BE4F50"/>
    <w:rsid w:val="00BE5612"/>
    <w:rsid w:val="00BE5881"/>
    <w:rsid w:val="00BE5BD9"/>
    <w:rsid w:val="00BE64C4"/>
    <w:rsid w:val="00BE6830"/>
    <w:rsid w:val="00BE7155"/>
    <w:rsid w:val="00BF1C9B"/>
    <w:rsid w:val="00BF4734"/>
    <w:rsid w:val="00BF49B3"/>
    <w:rsid w:val="00BF553D"/>
    <w:rsid w:val="00BF56CF"/>
    <w:rsid w:val="00BF56DF"/>
    <w:rsid w:val="00BF5B44"/>
    <w:rsid w:val="00BF5EC1"/>
    <w:rsid w:val="00BF5F9A"/>
    <w:rsid w:val="00BF6072"/>
    <w:rsid w:val="00BF642B"/>
    <w:rsid w:val="00BF7E82"/>
    <w:rsid w:val="00BF7F07"/>
    <w:rsid w:val="00C0012D"/>
    <w:rsid w:val="00C0102C"/>
    <w:rsid w:val="00C012CC"/>
    <w:rsid w:val="00C03299"/>
    <w:rsid w:val="00C0360A"/>
    <w:rsid w:val="00C038DE"/>
    <w:rsid w:val="00C042AA"/>
    <w:rsid w:val="00C055E9"/>
    <w:rsid w:val="00C05A9A"/>
    <w:rsid w:val="00C06651"/>
    <w:rsid w:val="00C0689A"/>
    <w:rsid w:val="00C06B4F"/>
    <w:rsid w:val="00C06BAB"/>
    <w:rsid w:val="00C0710E"/>
    <w:rsid w:val="00C07870"/>
    <w:rsid w:val="00C102C8"/>
    <w:rsid w:val="00C10ADF"/>
    <w:rsid w:val="00C10B6A"/>
    <w:rsid w:val="00C12A04"/>
    <w:rsid w:val="00C12E61"/>
    <w:rsid w:val="00C13019"/>
    <w:rsid w:val="00C14541"/>
    <w:rsid w:val="00C16FE1"/>
    <w:rsid w:val="00C17CBD"/>
    <w:rsid w:val="00C17DCC"/>
    <w:rsid w:val="00C17FEC"/>
    <w:rsid w:val="00C2018F"/>
    <w:rsid w:val="00C2147B"/>
    <w:rsid w:val="00C22926"/>
    <w:rsid w:val="00C229C3"/>
    <w:rsid w:val="00C23348"/>
    <w:rsid w:val="00C23AF1"/>
    <w:rsid w:val="00C24354"/>
    <w:rsid w:val="00C24E38"/>
    <w:rsid w:val="00C25144"/>
    <w:rsid w:val="00C251D7"/>
    <w:rsid w:val="00C25B63"/>
    <w:rsid w:val="00C26021"/>
    <w:rsid w:val="00C26A63"/>
    <w:rsid w:val="00C26CB4"/>
    <w:rsid w:val="00C26CD2"/>
    <w:rsid w:val="00C2772B"/>
    <w:rsid w:val="00C304EA"/>
    <w:rsid w:val="00C3072E"/>
    <w:rsid w:val="00C31CA0"/>
    <w:rsid w:val="00C32679"/>
    <w:rsid w:val="00C32BC0"/>
    <w:rsid w:val="00C33049"/>
    <w:rsid w:val="00C33C29"/>
    <w:rsid w:val="00C342F9"/>
    <w:rsid w:val="00C34ABE"/>
    <w:rsid w:val="00C36CEB"/>
    <w:rsid w:val="00C37009"/>
    <w:rsid w:val="00C378BF"/>
    <w:rsid w:val="00C379D7"/>
    <w:rsid w:val="00C37B9D"/>
    <w:rsid w:val="00C40385"/>
    <w:rsid w:val="00C41387"/>
    <w:rsid w:val="00C42C4A"/>
    <w:rsid w:val="00C438EA"/>
    <w:rsid w:val="00C43F7F"/>
    <w:rsid w:val="00C45E3E"/>
    <w:rsid w:val="00C471DA"/>
    <w:rsid w:val="00C51044"/>
    <w:rsid w:val="00C51DC6"/>
    <w:rsid w:val="00C51DC9"/>
    <w:rsid w:val="00C51E36"/>
    <w:rsid w:val="00C522E9"/>
    <w:rsid w:val="00C52CE5"/>
    <w:rsid w:val="00C5324D"/>
    <w:rsid w:val="00C54060"/>
    <w:rsid w:val="00C54452"/>
    <w:rsid w:val="00C5495C"/>
    <w:rsid w:val="00C5632D"/>
    <w:rsid w:val="00C568ED"/>
    <w:rsid w:val="00C56FBF"/>
    <w:rsid w:val="00C57EE0"/>
    <w:rsid w:val="00C6035F"/>
    <w:rsid w:val="00C6081F"/>
    <w:rsid w:val="00C6092E"/>
    <w:rsid w:val="00C615E4"/>
    <w:rsid w:val="00C61602"/>
    <w:rsid w:val="00C61CE0"/>
    <w:rsid w:val="00C62432"/>
    <w:rsid w:val="00C63B01"/>
    <w:rsid w:val="00C6434E"/>
    <w:rsid w:val="00C663B3"/>
    <w:rsid w:val="00C66580"/>
    <w:rsid w:val="00C66BD0"/>
    <w:rsid w:val="00C671E6"/>
    <w:rsid w:val="00C67A96"/>
    <w:rsid w:val="00C67B3F"/>
    <w:rsid w:val="00C718A7"/>
    <w:rsid w:val="00C73AD1"/>
    <w:rsid w:val="00C73F63"/>
    <w:rsid w:val="00C7433B"/>
    <w:rsid w:val="00C746EC"/>
    <w:rsid w:val="00C77FA1"/>
    <w:rsid w:val="00C806AD"/>
    <w:rsid w:val="00C80A93"/>
    <w:rsid w:val="00C80B25"/>
    <w:rsid w:val="00C81079"/>
    <w:rsid w:val="00C8151E"/>
    <w:rsid w:val="00C81A8A"/>
    <w:rsid w:val="00C81B5E"/>
    <w:rsid w:val="00C81FF4"/>
    <w:rsid w:val="00C8216D"/>
    <w:rsid w:val="00C82170"/>
    <w:rsid w:val="00C8369E"/>
    <w:rsid w:val="00C8388C"/>
    <w:rsid w:val="00C842A0"/>
    <w:rsid w:val="00C84473"/>
    <w:rsid w:val="00C8457D"/>
    <w:rsid w:val="00C8697C"/>
    <w:rsid w:val="00C86A76"/>
    <w:rsid w:val="00C870D0"/>
    <w:rsid w:val="00C872DB"/>
    <w:rsid w:val="00C872FE"/>
    <w:rsid w:val="00C875C7"/>
    <w:rsid w:val="00C87AE0"/>
    <w:rsid w:val="00C87D2B"/>
    <w:rsid w:val="00C90A13"/>
    <w:rsid w:val="00C9130F"/>
    <w:rsid w:val="00C93082"/>
    <w:rsid w:val="00C94FF5"/>
    <w:rsid w:val="00C95556"/>
    <w:rsid w:val="00C95D89"/>
    <w:rsid w:val="00C95E95"/>
    <w:rsid w:val="00C961B8"/>
    <w:rsid w:val="00CA0C98"/>
    <w:rsid w:val="00CA0D38"/>
    <w:rsid w:val="00CA222B"/>
    <w:rsid w:val="00CA29A4"/>
    <w:rsid w:val="00CA3BF0"/>
    <w:rsid w:val="00CA4438"/>
    <w:rsid w:val="00CA506E"/>
    <w:rsid w:val="00CA5FA7"/>
    <w:rsid w:val="00CA6403"/>
    <w:rsid w:val="00CA692E"/>
    <w:rsid w:val="00CA6AA9"/>
    <w:rsid w:val="00CA705E"/>
    <w:rsid w:val="00CA7F44"/>
    <w:rsid w:val="00CB1D97"/>
    <w:rsid w:val="00CB23CE"/>
    <w:rsid w:val="00CB2B58"/>
    <w:rsid w:val="00CB302D"/>
    <w:rsid w:val="00CB3664"/>
    <w:rsid w:val="00CB3CF4"/>
    <w:rsid w:val="00CB3DA0"/>
    <w:rsid w:val="00CB4C97"/>
    <w:rsid w:val="00CB4F0C"/>
    <w:rsid w:val="00CB553F"/>
    <w:rsid w:val="00CB6F87"/>
    <w:rsid w:val="00CB7407"/>
    <w:rsid w:val="00CB784E"/>
    <w:rsid w:val="00CB7F12"/>
    <w:rsid w:val="00CC1ABE"/>
    <w:rsid w:val="00CC1EFE"/>
    <w:rsid w:val="00CC24CF"/>
    <w:rsid w:val="00CC275E"/>
    <w:rsid w:val="00CC3AC9"/>
    <w:rsid w:val="00CC3AF8"/>
    <w:rsid w:val="00CC476F"/>
    <w:rsid w:val="00CC654D"/>
    <w:rsid w:val="00CC69F3"/>
    <w:rsid w:val="00CC7E4C"/>
    <w:rsid w:val="00CC7FE0"/>
    <w:rsid w:val="00CD18CD"/>
    <w:rsid w:val="00CD3F3D"/>
    <w:rsid w:val="00CD50DF"/>
    <w:rsid w:val="00CD5415"/>
    <w:rsid w:val="00CE1EBB"/>
    <w:rsid w:val="00CE2819"/>
    <w:rsid w:val="00CE40F5"/>
    <w:rsid w:val="00CE45A8"/>
    <w:rsid w:val="00CE5525"/>
    <w:rsid w:val="00CE56B9"/>
    <w:rsid w:val="00CE5AD5"/>
    <w:rsid w:val="00CE5C6C"/>
    <w:rsid w:val="00CE5D1F"/>
    <w:rsid w:val="00CE6C4E"/>
    <w:rsid w:val="00CE7BDD"/>
    <w:rsid w:val="00CE7F70"/>
    <w:rsid w:val="00CF0344"/>
    <w:rsid w:val="00CF0472"/>
    <w:rsid w:val="00CF098C"/>
    <w:rsid w:val="00CF0F6D"/>
    <w:rsid w:val="00CF16DB"/>
    <w:rsid w:val="00CF1A89"/>
    <w:rsid w:val="00CF3E62"/>
    <w:rsid w:val="00CF4A37"/>
    <w:rsid w:val="00CF5294"/>
    <w:rsid w:val="00CF5F46"/>
    <w:rsid w:val="00CF6027"/>
    <w:rsid w:val="00CF69E1"/>
    <w:rsid w:val="00CF69F1"/>
    <w:rsid w:val="00CF75D0"/>
    <w:rsid w:val="00CF79AE"/>
    <w:rsid w:val="00CF7E20"/>
    <w:rsid w:val="00CF7E34"/>
    <w:rsid w:val="00D01824"/>
    <w:rsid w:val="00D02240"/>
    <w:rsid w:val="00D02432"/>
    <w:rsid w:val="00D03CF6"/>
    <w:rsid w:val="00D03D40"/>
    <w:rsid w:val="00D03F0C"/>
    <w:rsid w:val="00D04F1A"/>
    <w:rsid w:val="00D05452"/>
    <w:rsid w:val="00D06395"/>
    <w:rsid w:val="00D063B7"/>
    <w:rsid w:val="00D11727"/>
    <w:rsid w:val="00D12C84"/>
    <w:rsid w:val="00D12DFB"/>
    <w:rsid w:val="00D13A05"/>
    <w:rsid w:val="00D14568"/>
    <w:rsid w:val="00D14FAE"/>
    <w:rsid w:val="00D1583E"/>
    <w:rsid w:val="00D16971"/>
    <w:rsid w:val="00D16B19"/>
    <w:rsid w:val="00D16D1B"/>
    <w:rsid w:val="00D171DE"/>
    <w:rsid w:val="00D17466"/>
    <w:rsid w:val="00D20C0E"/>
    <w:rsid w:val="00D21FBB"/>
    <w:rsid w:val="00D22D50"/>
    <w:rsid w:val="00D23E8E"/>
    <w:rsid w:val="00D24245"/>
    <w:rsid w:val="00D249FB"/>
    <w:rsid w:val="00D24B5D"/>
    <w:rsid w:val="00D24F9F"/>
    <w:rsid w:val="00D261F7"/>
    <w:rsid w:val="00D26339"/>
    <w:rsid w:val="00D26403"/>
    <w:rsid w:val="00D26893"/>
    <w:rsid w:val="00D26E32"/>
    <w:rsid w:val="00D26F5F"/>
    <w:rsid w:val="00D27234"/>
    <w:rsid w:val="00D27B8F"/>
    <w:rsid w:val="00D30E7A"/>
    <w:rsid w:val="00D31F8F"/>
    <w:rsid w:val="00D3251F"/>
    <w:rsid w:val="00D32F3A"/>
    <w:rsid w:val="00D33C2A"/>
    <w:rsid w:val="00D35CA2"/>
    <w:rsid w:val="00D36F95"/>
    <w:rsid w:val="00D370C8"/>
    <w:rsid w:val="00D37157"/>
    <w:rsid w:val="00D373E4"/>
    <w:rsid w:val="00D37715"/>
    <w:rsid w:val="00D40E52"/>
    <w:rsid w:val="00D40FBF"/>
    <w:rsid w:val="00D417DA"/>
    <w:rsid w:val="00D41EB5"/>
    <w:rsid w:val="00D421AF"/>
    <w:rsid w:val="00D42B73"/>
    <w:rsid w:val="00D432F3"/>
    <w:rsid w:val="00D43FD0"/>
    <w:rsid w:val="00D44137"/>
    <w:rsid w:val="00D441F2"/>
    <w:rsid w:val="00D457B7"/>
    <w:rsid w:val="00D46CF5"/>
    <w:rsid w:val="00D479D3"/>
    <w:rsid w:val="00D47D9C"/>
    <w:rsid w:val="00D502CE"/>
    <w:rsid w:val="00D5117C"/>
    <w:rsid w:val="00D53ED9"/>
    <w:rsid w:val="00D53FD0"/>
    <w:rsid w:val="00D545A8"/>
    <w:rsid w:val="00D54F0A"/>
    <w:rsid w:val="00D55F1D"/>
    <w:rsid w:val="00D571F9"/>
    <w:rsid w:val="00D578A4"/>
    <w:rsid w:val="00D57927"/>
    <w:rsid w:val="00D601C3"/>
    <w:rsid w:val="00D6091B"/>
    <w:rsid w:val="00D60A48"/>
    <w:rsid w:val="00D60C5A"/>
    <w:rsid w:val="00D626A5"/>
    <w:rsid w:val="00D62B1D"/>
    <w:rsid w:val="00D62C2F"/>
    <w:rsid w:val="00D62C74"/>
    <w:rsid w:val="00D64209"/>
    <w:rsid w:val="00D6433D"/>
    <w:rsid w:val="00D6460B"/>
    <w:rsid w:val="00D64AFB"/>
    <w:rsid w:val="00D65F80"/>
    <w:rsid w:val="00D6639A"/>
    <w:rsid w:val="00D66675"/>
    <w:rsid w:val="00D6676E"/>
    <w:rsid w:val="00D66D0D"/>
    <w:rsid w:val="00D66D99"/>
    <w:rsid w:val="00D67031"/>
    <w:rsid w:val="00D67FAC"/>
    <w:rsid w:val="00D718C8"/>
    <w:rsid w:val="00D72869"/>
    <w:rsid w:val="00D74784"/>
    <w:rsid w:val="00D74C7A"/>
    <w:rsid w:val="00D778A6"/>
    <w:rsid w:val="00D80220"/>
    <w:rsid w:val="00D8200C"/>
    <w:rsid w:val="00D82A70"/>
    <w:rsid w:val="00D84513"/>
    <w:rsid w:val="00D84681"/>
    <w:rsid w:val="00D8607D"/>
    <w:rsid w:val="00D8647C"/>
    <w:rsid w:val="00D873EA"/>
    <w:rsid w:val="00D9127C"/>
    <w:rsid w:val="00D917F1"/>
    <w:rsid w:val="00D935E2"/>
    <w:rsid w:val="00D93AFD"/>
    <w:rsid w:val="00D95DAE"/>
    <w:rsid w:val="00D95E02"/>
    <w:rsid w:val="00D95E3F"/>
    <w:rsid w:val="00D95E8B"/>
    <w:rsid w:val="00D96680"/>
    <w:rsid w:val="00D96BFA"/>
    <w:rsid w:val="00D96ED1"/>
    <w:rsid w:val="00D974D1"/>
    <w:rsid w:val="00D97E42"/>
    <w:rsid w:val="00DA0512"/>
    <w:rsid w:val="00DA0A2E"/>
    <w:rsid w:val="00DA14B2"/>
    <w:rsid w:val="00DA1BB2"/>
    <w:rsid w:val="00DA1CF5"/>
    <w:rsid w:val="00DA202E"/>
    <w:rsid w:val="00DA204C"/>
    <w:rsid w:val="00DA3E2A"/>
    <w:rsid w:val="00DA6B19"/>
    <w:rsid w:val="00DA7561"/>
    <w:rsid w:val="00DA7AE7"/>
    <w:rsid w:val="00DB2789"/>
    <w:rsid w:val="00DB3BEB"/>
    <w:rsid w:val="00DB52BE"/>
    <w:rsid w:val="00DB622D"/>
    <w:rsid w:val="00DB65F8"/>
    <w:rsid w:val="00DB67F4"/>
    <w:rsid w:val="00DC147F"/>
    <w:rsid w:val="00DC199F"/>
    <w:rsid w:val="00DC2417"/>
    <w:rsid w:val="00DC4616"/>
    <w:rsid w:val="00DC4D2D"/>
    <w:rsid w:val="00DC5DA3"/>
    <w:rsid w:val="00DC62D4"/>
    <w:rsid w:val="00DC7021"/>
    <w:rsid w:val="00DD17B4"/>
    <w:rsid w:val="00DD1F81"/>
    <w:rsid w:val="00DD2984"/>
    <w:rsid w:val="00DD58DC"/>
    <w:rsid w:val="00DD5BEA"/>
    <w:rsid w:val="00DD5FF8"/>
    <w:rsid w:val="00DD6208"/>
    <w:rsid w:val="00DD64AC"/>
    <w:rsid w:val="00DD6FD5"/>
    <w:rsid w:val="00DD7295"/>
    <w:rsid w:val="00DE22F8"/>
    <w:rsid w:val="00DE37B3"/>
    <w:rsid w:val="00DE3BA5"/>
    <w:rsid w:val="00DE3BBB"/>
    <w:rsid w:val="00DE4846"/>
    <w:rsid w:val="00DE5C9C"/>
    <w:rsid w:val="00DE6D09"/>
    <w:rsid w:val="00DE6EB1"/>
    <w:rsid w:val="00DF0B7F"/>
    <w:rsid w:val="00DF0D68"/>
    <w:rsid w:val="00DF21C8"/>
    <w:rsid w:val="00DF2203"/>
    <w:rsid w:val="00DF2218"/>
    <w:rsid w:val="00DF2E79"/>
    <w:rsid w:val="00DF3357"/>
    <w:rsid w:val="00DF34C2"/>
    <w:rsid w:val="00DF3550"/>
    <w:rsid w:val="00DF375D"/>
    <w:rsid w:val="00DF5E56"/>
    <w:rsid w:val="00DF62CF"/>
    <w:rsid w:val="00DF634B"/>
    <w:rsid w:val="00DF63FC"/>
    <w:rsid w:val="00DF74DA"/>
    <w:rsid w:val="00DF787D"/>
    <w:rsid w:val="00DF7B7A"/>
    <w:rsid w:val="00E004D7"/>
    <w:rsid w:val="00E005EB"/>
    <w:rsid w:val="00E008ED"/>
    <w:rsid w:val="00E01A16"/>
    <w:rsid w:val="00E022BA"/>
    <w:rsid w:val="00E03CAE"/>
    <w:rsid w:val="00E041C3"/>
    <w:rsid w:val="00E04A31"/>
    <w:rsid w:val="00E06231"/>
    <w:rsid w:val="00E10460"/>
    <w:rsid w:val="00E124D0"/>
    <w:rsid w:val="00E14437"/>
    <w:rsid w:val="00E14B29"/>
    <w:rsid w:val="00E15BB0"/>
    <w:rsid w:val="00E15F2B"/>
    <w:rsid w:val="00E1716C"/>
    <w:rsid w:val="00E17611"/>
    <w:rsid w:val="00E2299C"/>
    <w:rsid w:val="00E22CB0"/>
    <w:rsid w:val="00E236CB"/>
    <w:rsid w:val="00E23A38"/>
    <w:rsid w:val="00E2479A"/>
    <w:rsid w:val="00E24856"/>
    <w:rsid w:val="00E25204"/>
    <w:rsid w:val="00E25DDB"/>
    <w:rsid w:val="00E306FD"/>
    <w:rsid w:val="00E30742"/>
    <w:rsid w:val="00E30F36"/>
    <w:rsid w:val="00E31884"/>
    <w:rsid w:val="00E319B2"/>
    <w:rsid w:val="00E32524"/>
    <w:rsid w:val="00E3288E"/>
    <w:rsid w:val="00E328FD"/>
    <w:rsid w:val="00E332A2"/>
    <w:rsid w:val="00E33C0E"/>
    <w:rsid w:val="00E344C3"/>
    <w:rsid w:val="00E35EB7"/>
    <w:rsid w:val="00E36746"/>
    <w:rsid w:val="00E36855"/>
    <w:rsid w:val="00E36EDC"/>
    <w:rsid w:val="00E3770B"/>
    <w:rsid w:val="00E37848"/>
    <w:rsid w:val="00E37920"/>
    <w:rsid w:val="00E37B46"/>
    <w:rsid w:val="00E37B72"/>
    <w:rsid w:val="00E40509"/>
    <w:rsid w:val="00E41068"/>
    <w:rsid w:val="00E41475"/>
    <w:rsid w:val="00E4262F"/>
    <w:rsid w:val="00E4327B"/>
    <w:rsid w:val="00E43FFA"/>
    <w:rsid w:val="00E47A3F"/>
    <w:rsid w:val="00E47A63"/>
    <w:rsid w:val="00E52CFD"/>
    <w:rsid w:val="00E52E87"/>
    <w:rsid w:val="00E53BB2"/>
    <w:rsid w:val="00E5422E"/>
    <w:rsid w:val="00E5438B"/>
    <w:rsid w:val="00E55510"/>
    <w:rsid w:val="00E55860"/>
    <w:rsid w:val="00E55B92"/>
    <w:rsid w:val="00E60C0F"/>
    <w:rsid w:val="00E614CD"/>
    <w:rsid w:val="00E61687"/>
    <w:rsid w:val="00E61ACC"/>
    <w:rsid w:val="00E61B36"/>
    <w:rsid w:val="00E629F9"/>
    <w:rsid w:val="00E62F27"/>
    <w:rsid w:val="00E63D45"/>
    <w:rsid w:val="00E64190"/>
    <w:rsid w:val="00E654E7"/>
    <w:rsid w:val="00E6728C"/>
    <w:rsid w:val="00E67F64"/>
    <w:rsid w:val="00E7031E"/>
    <w:rsid w:val="00E70813"/>
    <w:rsid w:val="00E70B1C"/>
    <w:rsid w:val="00E71679"/>
    <w:rsid w:val="00E716CA"/>
    <w:rsid w:val="00E719BD"/>
    <w:rsid w:val="00E74243"/>
    <w:rsid w:val="00E75AE6"/>
    <w:rsid w:val="00E76948"/>
    <w:rsid w:val="00E77AEF"/>
    <w:rsid w:val="00E77B6A"/>
    <w:rsid w:val="00E80406"/>
    <w:rsid w:val="00E81DF9"/>
    <w:rsid w:val="00E82438"/>
    <w:rsid w:val="00E8577E"/>
    <w:rsid w:val="00E85C41"/>
    <w:rsid w:val="00E85D33"/>
    <w:rsid w:val="00E86695"/>
    <w:rsid w:val="00E8778F"/>
    <w:rsid w:val="00E9024B"/>
    <w:rsid w:val="00E90A89"/>
    <w:rsid w:val="00E92220"/>
    <w:rsid w:val="00E94053"/>
    <w:rsid w:val="00E9511C"/>
    <w:rsid w:val="00E9583F"/>
    <w:rsid w:val="00EA0632"/>
    <w:rsid w:val="00EA154F"/>
    <w:rsid w:val="00EA16F0"/>
    <w:rsid w:val="00EA2101"/>
    <w:rsid w:val="00EA25FD"/>
    <w:rsid w:val="00EA2B29"/>
    <w:rsid w:val="00EA2CA3"/>
    <w:rsid w:val="00EA3E4F"/>
    <w:rsid w:val="00EA4B93"/>
    <w:rsid w:val="00EA5388"/>
    <w:rsid w:val="00EA5B95"/>
    <w:rsid w:val="00EA6CC5"/>
    <w:rsid w:val="00EA7CB2"/>
    <w:rsid w:val="00EA7EB6"/>
    <w:rsid w:val="00EB08D2"/>
    <w:rsid w:val="00EB0F06"/>
    <w:rsid w:val="00EB228E"/>
    <w:rsid w:val="00EB249D"/>
    <w:rsid w:val="00EB42FC"/>
    <w:rsid w:val="00EB4E5E"/>
    <w:rsid w:val="00EB525B"/>
    <w:rsid w:val="00EB5DBB"/>
    <w:rsid w:val="00EB6190"/>
    <w:rsid w:val="00EB6D66"/>
    <w:rsid w:val="00EB7024"/>
    <w:rsid w:val="00EB777F"/>
    <w:rsid w:val="00EB77B5"/>
    <w:rsid w:val="00EC03A2"/>
    <w:rsid w:val="00EC0D7D"/>
    <w:rsid w:val="00EC2398"/>
    <w:rsid w:val="00EC3294"/>
    <w:rsid w:val="00EC32E4"/>
    <w:rsid w:val="00EC3B6D"/>
    <w:rsid w:val="00EC44EB"/>
    <w:rsid w:val="00EC4568"/>
    <w:rsid w:val="00EC4B40"/>
    <w:rsid w:val="00EC5465"/>
    <w:rsid w:val="00EC54C0"/>
    <w:rsid w:val="00EC55A7"/>
    <w:rsid w:val="00EC5E84"/>
    <w:rsid w:val="00EC799E"/>
    <w:rsid w:val="00ED000C"/>
    <w:rsid w:val="00ED0C29"/>
    <w:rsid w:val="00ED191A"/>
    <w:rsid w:val="00ED3CF8"/>
    <w:rsid w:val="00ED3D9D"/>
    <w:rsid w:val="00ED4AA1"/>
    <w:rsid w:val="00ED4DAA"/>
    <w:rsid w:val="00ED4E89"/>
    <w:rsid w:val="00ED51D9"/>
    <w:rsid w:val="00ED525F"/>
    <w:rsid w:val="00ED7C58"/>
    <w:rsid w:val="00EE015F"/>
    <w:rsid w:val="00EE12CC"/>
    <w:rsid w:val="00EE1373"/>
    <w:rsid w:val="00EE2FB8"/>
    <w:rsid w:val="00EE3186"/>
    <w:rsid w:val="00EE34F2"/>
    <w:rsid w:val="00EE375F"/>
    <w:rsid w:val="00EE38B3"/>
    <w:rsid w:val="00EE4012"/>
    <w:rsid w:val="00EE4C93"/>
    <w:rsid w:val="00EE77FA"/>
    <w:rsid w:val="00EE7A9F"/>
    <w:rsid w:val="00EF0818"/>
    <w:rsid w:val="00EF1059"/>
    <w:rsid w:val="00EF177F"/>
    <w:rsid w:val="00EF2513"/>
    <w:rsid w:val="00EF285D"/>
    <w:rsid w:val="00EF40B0"/>
    <w:rsid w:val="00EF4CB8"/>
    <w:rsid w:val="00EF58B0"/>
    <w:rsid w:val="00EF77E9"/>
    <w:rsid w:val="00F006FA"/>
    <w:rsid w:val="00F00FAB"/>
    <w:rsid w:val="00F024D5"/>
    <w:rsid w:val="00F02BF5"/>
    <w:rsid w:val="00F03372"/>
    <w:rsid w:val="00F03CED"/>
    <w:rsid w:val="00F048BC"/>
    <w:rsid w:val="00F04A55"/>
    <w:rsid w:val="00F1084F"/>
    <w:rsid w:val="00F108C2"/>
    <w:rsid w:val="00F10F86"/>
    <w:rsid w:val="00F114E3"/>
    <w:rsid w:val="00F115EA"/>
    <w:rsid w:val="00F11BC7"/>
    <w:rsid w:val="00F12167"/>
    <w:rsid w:val="00F12A93"/>
    <w:rsid w:val="00F13249"/>
    <w:rsid w:val="00F14196"/>
    <w:rsid w:val="00F1464A"/>
    <w:rsid w:val="00F15112"/>
    <w:rsid w:val="00F1744B"/>
    <w:rsid w:val="00F1773D"/>
    <w:rsid w:val="00F2289B"/>
    <w:rsid w:val="00F23359"/>
    <w:rsid w:val="00F23DEB"/>
    <w:rsid w:val="00F2429B"/>
    <w:rsid w:val="00F254F9"/>
    <w:rsid w:val="00F2567F"/>
    <w:rsid w:val="00F25822"/>
    <w:rsid w:val="00F263D8"/>
    <w:rsid w:val="00F2654F"/>
    <w:rsid w:val="00F27119"/>
    <w:rsid w:val="00F312C7"/>
    <w:rsid w:val="00F317D3"/>
    <w:rsid w:val="00F328BA"/>
    <w:rsid w:val="00F338C4"/>
    <w:rsid w:val="00F33A53"/>
    <w:rsid w:val="00F33B95"/>
    <w:rsid w:val="00F341BA"/>
    <w:rsid w:val="00F368A1"/>
    <w:rsid w:val="00F36B57"/>
    <w:rsid w:val="00F36D92"/>
    <w:rsid w:val="00F378E8"/>
    <w:rsid w:val="00F427B5"/>
    <w:rsid w:val="00F445CA"/>
    <w:rsid w:val="00F456F2"/>
    <w:rsid w:val="00F474E0"/>
    <w:rsid w:val="00F50CC1"/>
    <w:rsid w:val="00F529F0"/>
    <w:rsid w:val="00F5302A"/>
    <w:rsid w:val="00F5318A"/>
    <w:rsid w:val="00F53D06"/>
    <w:rsid w:val="00F5652B"/>
    <w:rsid w:val="00F567EA"/>
    <w:rsid w:val="00F61381"/>
    <w:rsid w:val="00F61C93"/>
    <w:rsid w:val="00F62C4B"/>
    <w:rsid w:val="00F63FDB"/>
    <w:rsid w:val="00F64A7D"/>
    <w:rsid w:val="00F65AE6"/>
    <w:rsid w:val="00F65F1D"/>
    <w:rsid w:val="00F66D01"/>
    <w:rsid w:val="00F67F12"/>
    <w:rsid w:val="00F70BB4"/>
    <w:rsid w:val="00F70F09"/>
    <w:rsid w:val="00F71C49"/>
    <w:rsid w:val="00F73CFD"/>
    <w:rsid w:val="00F7598C"/>
    <w:rsid w:val="00F7635E"/>
    <w:rsid w:val="00F764AB"/>
    <w:rsid w:val="00F814CD"/>
    <w:rsid w:val="00F84453"/>
    <w:rsid w:val="00F85211"/>
    <w:rsid w:val="00F85B1F"/>
    <w:rsid w:val="00F85F7D"/>
    <w:rsid w:val="00F8772B"/>
    <w:rsid w:val="00F9003B"/>
    <w:rsid w:val="00F911C8"/>
    <w:rsid w:val="00F92369"/>
    <w:rsid w:val="00F9297E"/>
    <w:rsid w:val="00F931DB"/>
    <w:rsid w:val="00F9389F"/>
    <w:rsid w:val="00F94E10"/>
    <w:rsid w:val="00F961D7"/>
    <w:rsid w:val="00F9678F"/>
    <w:rsid w:val="00FA0A94"/>
    <w:rsid w:val="00FA12A5"/>
    <w:rsid w:val="00FA26E7"/>
    <w:rsid w:val="00FA28A7"/>
    <w:rsid w:val="00FA3093"/>
    <w:rsid w:val="00FA3649"/>
    <w:rsid w:val="00FA3C06"/>
    <w:rsid w:val="00FA4DCD"/>
    <w:rsid w:val="00FA5614"/>
    <w:rsid w:val="00FA5FAE"/>
    <w:rsid w:val="00FA719D"/>
    <w:rsid w:val="00FB04F2"/>
    <w:rsid w:val="00FB2062"/>
    <w:rsid w:val="00FB4334"/>
    <w:rsid w:val="00FB5697"/>
    <w:rsid w:val="00FB5804"/>
    <w:rsid w:val="00FB5B37"/>
    <w:rsid w:val="00FB5EAC"/>
    <w:rsid w:val="00FB6C73"/>
    <w:rsid w:val="00FB76BC"/>
    <w:rsid w:val="00FC03F7"/>
    <w:rsid w:val="00FC0B47"/>
    <w:rsid w:val="00FC13AA"/>
    <w:rsid w:val="00FC1AD6"/>
    <w:rsid w:val="00FC29FA"/>
    <w:rsid w:val="00FC3065"/>
    <w:rsid w:val="00FC4590"/>
    <w:rsid w:val="00FC58A8"/>
    <w:rsid w:val="00FC65F3"/>
    <w:rsid w:val="00FC6C2A"/>
    <w:rsid w:val="00FC7D6C"/>
    <w:rsid w:val="00FD039A"/>
    <w:rsid w:val="00FD1A3C"/>
    <w:rsid w:val="00FD1FAD"/>
    <w:rsid w:val="00FD3C51"/>
    <w:rsid w:val="00FD3F1B"/>
    <w:rsid w:val="00FD434D"/>
    <w:rsid w:val="00FD4E39"/>
    <w:rsid w:val="00FD5029"/>
    <w:rsid w:val="00FD516B"/>
    <w:rsid w:val="00FD6F12"/>
    <w:rsid w:val="00FE0303"/>
    <w:rsid w:val="00FE0C5F"/>
    <w:rsid w:val="00FE2EA2"/>
    <w:rsid w:val="00FE358F"/>
    <w:rsid w:val="00FE381C"/>
    <w:rsid w:val="00FE385F"/>
    <w:rsid w:val="00FE3F1E"/>
    <w:rsid w:val="00FE4CE8"/>
    <w:rsid w:val="00FE4F80"/>
    <w:rsid w:val="00FE50E1"/>
    <w:rsid w:val="00FE5F9F"/>
    <w:rsid w:val="00FF036F"/>
    <w:rsid w:val="00FF406C"/>
    <w:rsid w:val="00FF4321"/>
    <w:rsid w:val="00FF44B0"/>
    <w:rsid w:val="00FF5F5E"/>
    <w:rsid w:val="00FF6E27"/>
    <w:rsid w:val="00FF7A1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iPriority="99"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42F9"/>
    <w:pPr>
      <w:widowControl w:val="0"/>
      <w:suppressAutoHyphens/>
    </w:pPr>
    <w:rPr>
      <w:rFonts w:ascii="Verdana" w:eastAsia="Lucida Sans Unicode" w:hAnsi="Verdana"/>
      <w:kern w:val="1"/>
      <w:sz w:val="22"/>
      <w:szCs w:val="24"/>
      <w:lang w:eastAsia="ar-SA"/>
    </w:rPr>
  </w:style>
  <w:style w:type="paragraph" w:styleId="Nadpis1">
    <w:name w:val="heading 1"/>
    <w:basedOn w:val="Zkladntextodsazen22"/>
    <w:next w:val="Normln"/>
    <w:link w:val="Nadpis1Char"/>
    <w:qFormat/>
    <w:rsid w:val="003262D4"/>
    <w:pPr>
      <w:shd w:val="clear" w:color="auto" w:fill="E6E6E6"/>
      <w:tabs>
        <w:tab w:val="num" w:pos="705"/>
      </w:tabs>
      <w:spacing w:line="200" w:lineRule="atLeast"/>
      <w:ind w:left="705" w:hanging="705"/>
      <w:outlineLvl w:val="0"/>
    </w:pPr>
    <w:rPr>
      <w:rFonts w:ascii="Verdana" w:eastAsia="Times New Roman" w:hAnsi="Verdana"/>
      <w:b/>
      <w:szCs w:val="22"/>
    </w:rPr>
  </w:style>
  <w:style w:type="paragraph" w:styleId="Nadpis2">
    <w:name w:val="heading 2"/>
    <w:basedOn w:val="Zkladntextodsazen22"/>
    <w:next w:val="Normln"/>
    <w:link w:val="Nadpis2Char"/>
    <w:qFormat/>
    <w:rsid w:val="003262D4"/>
    <w:pPr>
      <w:tabs>
        <w:tab w:val="num" w:pos="360"/>
      </w:tabs>
      <w:spacing w:line="200" w:lineRule="atLeast"/>
      <w:ind w:left="360" w:hanging="360"/>
      <w:outlineLvl w:val="1"/>
    </w:pPr>
    <w:rPr>
      <w:rFonts w:ascii="Verdana" w:eastAsia="Times New Roman" w:hAnsi="Verdana"/>
      <w:b/>
      <w:szCs w:val="22"/>
    </w:rPr>
  </w:style>
  <w:style w:type="paragraph" w:styleId="Nadpis3">
    <w:name w:val="heading 3"/>
    <w:basedOn w:val="Normln"/>
    <w:next w:val="Normln"/>
    <w:link w:val="Nadpis3Char"/>
    <w:semiHidden/>
    <w:unhideWhenUsed/>
    <w:qFormat/>
    <w:rsid w:val="00EB08D2"/>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E17E1"/>
    <w:pPr>
      <w:tabs>
        <w:tab w:val="center" w:pos="4536"/>
        <w:tab w:val="right" w:pos="9072"/>
      </w:tabs>
    </w:pPr>
  </w:style>
  <w:style w:type="paragraph" w:styleId="Zpat">
    <w:name w:val="footer"/>
    <w:basedOn w:val="Normln"/>
    <w:link w:val="ZpatChar"/>
    <w:uiPriority w:val="99"/>
    <w:rsid w:val="006E17E1"/>
    <w:pPr>
      <w:tabs>
        <w:tab w:val="center" w:pos="4536"/>
        <w:tab w:val="right" w:pos="9072"/>
      </w:tabs>
    </w:pPr>
  </w:style>
  <w:style w:type="character" w:styleId="Hypertextovodkaz">
    <w:name w:val="Hyperlink"/>
    <w:basedOn w:val="Standardnpsmoodstavce"/>
    <w:uiPriority w:val="99"/>
    <w:rsid w:val="00624A71"/>
    <w:rPr>
      <w:color w:val="0000FF"/>
      <w:u w:val="single"/>
    </w:rPr>
  </w:style>
  <w:style w:type="paragraph" w:styleId="Textbubliny">
    <w:name w:val="Balloon Text"/>
    <w:basedOn w:val="Normln"/>
    <w:link w:val="TextbublinyChar"/>
    <w:rsid w:val="00B740D9"/>
    <w:rPr>
      <w:rFonts w:ascii="Tahoma" w:hAnsi="Tahoma" w:cs="Tahoma"/>
      <w:sz w:val="16"/>
      <w:szCs w:val="16"/>
    </w:rPr>
  </w:style>
  <w:style w:type="character" w:customStyle="1" w:styleId="TextbublinyChar">
    <w:name w:val="Text bubliny Char"/>
    <w:basedOn w:val="Standardnpsmoodstavce"/>
    <w:link w:val="Textbubliny"/>
    <w:rsid w:val="00B740D9"/>
    <w:rPr>
      <w:rFonts w:ascii="Tahoma" w:hAnsi="Tahoma" w:cs="Tahoma"/>
      <w:sz w:val="16"/>
      <w:szCs w:val="16"/>
    </w:rPr>
  </w:style>
  <w:style w:type="paragraph" w:styleId="Zkladntext">
    <w:name w:val="Body Text"/>
    <w:basedOn w:val="Normln"/>
    <w:link w:val="ZkladntextChar"/>
    <w:rsid w:val="00C342F9"/>
    <w:pPr>
      <w:spacing w:after="120"/>
    </w:pPr>
  </w:style>
  <w:style w:type="character" w:customStyle="1" w:styleId="ZkladntextChar">
    <w:name w:val="Základní text Char"/>
    <w:basedOn w:val="Standardnpsmoodstavce"/>
    <w:link w:val="Zkladntext"/>
    <w:rsid w:val="00C342F9"/>
    <w:rPr>
      <w:rFonts w:ascii="Verdana" w:eastAsia="Lucida Sans Unicode" w:hAnsi="Verdana"/>
      <w:kern w:val="1"/>
      <w:sz w:val="22"/>
      <w:szCs w:val="24"/>
      <w:lang w:eastAsia="ar-SA"/>
    </w:rPr>
  </w:style>
  <w:style w:type="paragraph" w:styleId="Podtitul">
    <w:name w:val="Subtitle"/>
    <w:basedOn w:val="Normln"/>
    <w:next w:val="Zkladntext"/>
    <w:link w:val="PodtitulChar"/>
    <w:qFormat/>
    <w:rsid w:val="00CB7407"/>
    <w:pPr>
      <w:numPr>
        <w:ilvl w:val="1"/>
        <w:numId w:val="1"/>
      </w:numPr>
      <w:shd w:val="clear" w:color="auto" w:fill="E6E6E6"/>
      <w:tabs>
        <w:tab w:val="num" w:pos="0"/>
        <w:tab w:val="left" w:pos="3600"/>
      </w:tabs>
      <w:spacing w:line="200" w:lineRule="atLeast"/>
      <w:ind w:left="0" w:firstLine="0"/>
    </w:pPr>
    <w:rPr>
      <w:b/>
      <w:szCs w:val="22"/>
    </w:rPr>
  </w:style>
  <w:style w:type="character" w:customStyle="1" w:styleId="PodtitulChar">
    <w:name w:val="Podtitul Char"/>
    <w:basedOn w:val="Standardnpsmoodstavce"/>
    <w:link w:val="Podtitul"/>
    <w:rsid w:val="00CB7407"/>
    <w:rPr>
      <w:rFonts w:ascii="Verdana" w:eastAsia="Lucida Sans Unicode" w:hAnsi="Verdana"/>
      <w:b/>
      <w:kern w:val="1"/>
      <w:sz w:val="22"/>
      <w:szCs w:val="22"/>
      <w:shd w:val="clear" w:color="auto" w:fill="E6E6E6"/>
      <w:lang w:eastAsia="ar-SA"/>
    </w:rPr>
  </w:style>
  <w:style w:type="character" w:customStyle="1" w:styleId="ZpatChar">
    <w:name w:val="Zápatí Char"/>
    <w:basedOn w:val="Standardnpsmoodstavce"/>
    <w:link w:val="Zpat"/>
    <w:uiPriority w:val="99"/>
    <w:rsid w:val="00C342F9"/>
    <w:rPr>
      <w:rFonts w:ascii="Verdana" w:eastAsia="Lucida Sans Unicode" w:hAnsi="Verdana"/>
      <w:kern w:val="1"/>
      <w:sz w:val="22"/>
      <w:szCs w:val="24"/>
      <w:lang w:eastAsia="ar-SA"/>
    </w:rPr>
  </w:style>
  <w:style w:type="character" w:customStyle="1" w:styleId="Nadpis1Char">
    <w:name w:val="Nadpis 1 Char"/>
    <w:basedOn w:val="Standardnpsmoodstavce"/>
    <w:link w:val="Nadpis1"/>
    <w:rsid w:val="003262D4"/>
    <w:rPr>
      <w:rFonts w:ascii="Verdana" w:hAnsi="Verdana"/>
      <w:b/>
      <w:kern w:val="1"/>
      <w:sz w:val="22"/>
      <w:szCs w:val="22"/>
      <w:shd w:val="clear" w:color="auto" w:fill="E6E6E6"/>
      <w:lang w:eastAsia="ar-SA"/>
    </w:rPr>
  </w:style>
  <w:style w:type="character" w:customStyle="1" w:styleId="Nadpis2Char">
    <w:name w:val="Nadpis 2 Char"/>
    <w:basedOn w:val="Standardnpsmoodstavce"/>
    <w:link w:val="Nadpis2"/>
    <w:rsid w:val="003262D4"/>
    <w:rPr>
      <w:rFonts w:ascii="Verdana" w:hAnsi="Verdana"/>
      <w:b/>
      <w:kern w:val="1"/>
      <w:sz w:val="22"/>
      <w:szCs w:val="22"/>
      <w:lang w:eastAsia="ar-SA"/>
    </w:rPr>
  </w:style>
  <w:style w:type="paragraph" w:customStyle="1" w:styleId="Zkladntextodsazen22">
    <w:name w:val="Základní text odsazený 22"/>
    <w:basedOn w:val="Normln"/>
    <w:rsid w:val="003262D4"/>
    <w:pPr>
      <w:ind w:left="737"/>
    </w:pPr>
    <w:rPr>
      <w:rFonts w:ascii="Times New Roman" w:hAnsi="Times New Roman"/>
    </w:rPr>
  </w:style>
  <w:style w:type="paragraph" w:styleId="Nzev">
    <w:name w:val="Title"/>
    <w:basedOn w:val="Normln"/>
    <w:next w:val="Podtitul"/>
    <w:link w:val="NzevChar"/>
    <w:uiPriority w:val="99"/>
    <w:qFormat/>
    <w:rsid w:val="003262D4"/>
    <w:pPr>
      <w:jc w:val="center"/>
    </w:pPr>
    <w:rPr>
      <w:rFonts w:ascii="Times New Roman" w:hAnsi="Times New Roman"/>
      <w:sz w:val="28"/>
      <w:szCs w:val="20"/>
    </w:rPr>
  </w:style>
  <w:style w:type="character" w:customStyle="1" w:styleId="NzevChar">
    <w:name w:val="Název Char"/>
    <w:basedOn w:val="Standardnpsmoodstavce"/>
    <w:link w:val="Nzev"/>
    <w:uiPriority w:val="99"/>
    <w:rsid w:val="003262D4"/>
    <w:rPr>
      <w:rFonts w:eastAsia="Lucida Sans Unicode"/>
      <w:kern w:val="1"/>
      <w:sz w:val="28"/>
      <w:lang w:eastAsia="ar-SA"/>
    </w:rPr>
  </w:style>
  <w:style w:type="paragraph" w:styleId="Odstavecseseznamem">
    <w:name w:val="List Paragraph"/>
    <w:basedOn w:val="Normln"/>
    <w:uiPriority w:val="34"/>
    <w:qFormat/>
    <w:rsid w:val="00496618"/>
    <w:pPr>
      <w:widowControl/>
      <w:suppressAutoHyphens w:val="0"/>
      <w:ind w:left="720"/>
      <w:contextualSpacing/>
    </w:pPr>
    <w:rPr>
      <w:rFonts w:ascii="Trebuchet MS" w:eastAsia="Calibri" w:hAnsi="Trebuchet MS"/>
      <w:kern w:val="0"/>
      <w:szCs w:val="22"/>
      <w:lang w:eastAsia="en-US"/>
    </w:rPr>
  </w:style>
  <w:style w:type="character" w:customStyle="1" w:styleId="Nadpis3Char">
    <w:name w:val="Nadpis 3 Char"/>
    <w:basedOn w:val="Standardnpsmoodstavce"/>
    <w:link w:val="Nadpis3"/>
    <w:semiHidden/>
    <w:rsid w:val="00EB08D2"/>
    <w:rPr>
      <w:rFonts w:asciiTheme="majorHAnsi" w:eastAsiaTheme="majorEastAsia" w:hAnsiTheme="majorHAnsi" w:cstheme="majorBidi"/>
      <w:b/>
      <w:bCs/>
      <w:color w:val="4F81BD" w:themeColor="accent1"/>
      <w:kern w:val="1"/>
      <w:sz w:val="22"/>
      <w:szCs w:val="24"/>
      <w:lang w:eastAsia="ar-SA"/>
    </w:rPr>
  </w:style>
  <w:style w:type="character" w:customStyle="1" w:styleId="WW-Absatz-Standardschriftart11">
    <w:name w:val="WW-Absatz-Standardschriftart11"/>
    <w:rsid w:val="00AB66B2"/>
  </w:style>
  <w:style w:type="paragraph" w:customStyle="1" w:styleId="Default">
    <w:name w:val="Default"/>
    <w:rsid w:val="00AF104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rsid w:val="00B752D6"/>
    <w:rPr>
      <w:sz w:val="16"/>
      <w:szCs w:val="16"/>
    </w:rPr>
  </w:style>
  <w:style w:type="paragraph" w:styleId="Textkomente">
    <w:name w:val="annotation text"/>
    <w:basedOn w:val="Normln"/>
    <w:link w:val="TextkomenteChar"/>
    <w:rsid w:val="00B752D6"/>
    <w:rPr>
      <w:sz w:val="20"/>
      <w:szCs w:val="20"/>
    </w:rPr>
  </w:style>
  <w:style w:type="character" w:customStyle="1" w:styleId="TextkomenteChar">
    <w:name w:val="Text komentáře Char"/>
    <w:basedOn w:val="Standardnpsmoodstavce"/>
    <w:link w:val="Textkomente"/>
    <w:rsid w:val="00B752D6"/>
    <w:rPr>
      <w:rFonts w:ascii="Verdana" w:eastAsia="Lucida Sans Unicode" w:hAnsi="Verdana"/>
      <w:kern w:val="1"/>
      <w:lang w:eastAsia="ar-SA"/>
    </w:rPr>
  </w:style>
  <w:style w:type="paragraph" w:styleId="Pedmtkomente">
    <w:name w:val="annotation subject"/>
    <w:basedOn w:val="Textkomente"/>
    <w:next w:val="Textkomente"/>
    <w:link w:val="PedmtkomenteChar"/>
    <w:rsid w:val="00B752D6"/>
    <w:rPr>
      <w:b/>
      <w:bCs/>
    </w:rPr>
  </w:style>
  <w:style w:type="character" w:customStyle="1" w:styleId="PedmtkomenteChar">
    <w:name w:val="Předmět komentáře Char"/>
    <w:basedOn w:val="TextkomenteChar"/>
    <w:link w:val="Pedmtkomente"/>
    <w:rsid w:val="00B752D6"/>
    <w:rPr>
      <w:rFonts w:ascii="Verdana" w:eastAsia="Lucida Sans Unicode" w:hAnsi="Verdana"/>
      <w:b/>
      <w:bCs/>
      <w:kern w:val="1"/>
      <w:lang w:eastAsia="ar-SA"/>
    </w:rPr>
  </w:style>
  <w:style w:type="paragraph" w:styleId="Seznam">
    <w:name w:val="List"/>
    <w:basedOn w:val="Zkladntext"/>
    <w:rsid w:val="0034713D"/>
    <w:rPr>
      <w:rFonts w:cs="Mangal"/>
    </w:rPr>
  </w:style>
  <w:style w:type="paragraph" w:styleId="Normlnweb">
    <w:name w:val="Normal (Web)"/>
    <w:basedOn w:val="Normln"/>
    <w:uiPriority w:val="99"/>
    <w:unhideWhenUsed/>
    <w:rsid w:val="00EC5465"/>
    <w:pPr>
      <w:widowControl/>
      <w:suppressAutoHyphens w:val="0"/>
      <w:spacing w:before="100" w:beforeAutospacing="1" w:after="100" w:afterAutospacing="1"/>
      <w:jc w:val="left"/>
    </w:pPr>
    <w:rPr>
      <w:rFonts w:ascii="Times New Roman" w:eastAsia="Times New Roman" w:hAnsi="Times New Roman"/>
      <w:kern w:val="0"/>
      <w:sz w:val="24"/>
      <w:lang w:eastAsia="cs-CZ"/>
    </w:rPr>
  </w:style>
  <w:style w:type="character" w:styleId="Siln">
    <w:name w:val="Strong"/>
    <w:basedOn w:val="Standardnpsmoodstavce"/>
    <w:uiPriority w:val="22"/>
    <w:qFormat/>
    <w:rsid w:val="00EC5465"/>
    <w:rPr>
      <w:b/>
      <w:bCs/>
    </w:rPr>
  </w:style>
  <w:style w:type="character" w:customStyle="1" w:styleId="apple-converted-space">
    <w:name w:val="apple-converted-space"/>
    <w:basedOn w:val="Standardnpsmoodstavce"/>
    <w:rsid w:val="00526B59"/>
  </w:style>
  <w:style w:type="character" w:customStyle="1" w:styleId="ZhlavChar">
    <w:name w:val="Záhlaví Char"/>
    <w:basedOn w:val="Standardnpsmoodstavce"/>
    <w:link w:val="Zhlav"/>
    <w:uiPriority w:val="99"/>
    <w:rsid w:val="00977F8A"/>
    <w:rPr>
      <w:rFonts w:ascii="Verdana" w:eastAsia="Lucida Sans Unicode" w:hAnsi="Verdana"/>
      <w:kern w:val="1"/>
      <w:sz w:val="22"/>
      <w:szCs w:val="24"/>
      <w:lang w:eastAsia="ar-SA"/>
    </w:rPr>
  </w:style>
  <w:style w:type="paragraph" w:styleId="Bezmezer">
    <w:name w:val="No Spacing"/>
    <w:uiPriority w:val="1"/>
    <w:qFormat/>
    <w:rsid w:val="004B3F94"/>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0836597">
      <w:bodyDiv w:val="1"/>
      <w:marLeft w:val="0"/>
      <w:marRight w:val="0"/>
      <w:marTop w:val="0"/>
      <w:marBottom w:val="0"/>
      <w:divBdr>
        <w:top w:val="none" w:sz="0" w:space="0" w:color="auto"/>
        <w:left w:val="none" w:sz="0" w:space="0" w:color="auto"/>
        <w:bottom w:val="none" w:sz="0" w:space="0" w:color="auto"/>
        <w:right w:val="none" w:sz="0" w:space="0" w:color="auto"/>
      </w:divBdr>
    </w:div>
    <w:div w:id="62069886">
      <w:bodyDiv w:val="1"/>
      <w:marLeft w:val="0"/>
      <w:marRight w:val="0"/>
      <w:marTop w:val="0"/>
      <w:marBottom w:val="0"/>
      <w:divBdr>
        <w:top w:val="none" w:sz="0" w:space="0" w:color="auto"/>
        <w:left w:val="none" w:sz="0" w:space="0" w:color="auto"/>
        <w:bottom w:val="none" w:sz="0" w:space="0" w:color="auto"/>
        <w:right w:val="none" w:sz="0" w:space="0" w:color="auto"/>
      </w:divBdr>
    </w:div>
    <w:div w:id="261114231">
      <w:bodyDiv w:val="1"/>
      <w:marLeft w:val="0"/>
      <w:marRight w:val="0"/>
      <w:marTop w:val="0"/>
      <w:marBottom w:val="0"/>
      <w:divBdr>
        <w:top w:val="none" w:sz="0" w:space="0" w:color="auto"/>
        <w:left w:val="none" w:sz="0" w:space="0" w:color="auto"/>
        <w:bottom w:val="none" w:sz="0" w:space="0" w:color="auto"/>
        <w:right w:val="none" w:sz="0" w:space="0" w:color="auto"/>
      </w:divBdr>
    </w:div>
    <w:div w:id="268124698">
      <w:bodyDiv w:val="1"/>
      <w:marLeft w:val="0"/>
      <w:marRight w:val="0"/>
      <w:marTop w:val="0"/>
      <w:marBottom w:val="0"/>
      <w:divBdr>
        <w:top w:val="none" w:sz="0" w:space="0" w:color="auto"/>
        <w:left w:val="none" w:sz="0" w:space="0" w:color="auto"/>
        <w:bottom w:val="none" w:sz="0" w:space="0" w:color="auto"/>
        <w:right w:val="none" w:sz="0" w:space="0" w:color="auto"/>
      </w:divBdr>
    </w:div>
    <w:div w:id="270598812">
      <w:bodyDiv w:val="1"/>
      <w:marLeft w:val="0"/>
      <w:marRight w:val="0"/>
      <w:marTop w:val="0"/>
      <w:marBottom w:val="0"/>
      <w:divBdr>
        <w:top w:val="none" w:sz="0" w:space="0" w:color="auto"/>
        <w:left w:val="none" w:sz="0" w:space="0" w:color="auto"/>
        <w:bottom w:val="none" w:sz="0" w:space="0" w:color="auto"/>
        <w:right w:val="none" w:sz="0" w:space="0" w:color="auto"/>
      </w:divBdr>
    </w:div>
    <w:div w:id="457342063">
      <w:bodyDiv w:val="1"/>
      <w:marLeft w:val="0"/>
      <w:marRight w:val="0"/>
      <w:marTop w:val="0"/>
      <w:marBottom w:val="0"/>
      <w:divBdr>
        <w:top w:val="none" w:sz="0" w:space="0" w:color="auto"/>
        <w:left w:val="none" w:sz="0" w:space="0" w:color="auto"/>
        <w:bottom w:val="none" w:sz="0" w:space="0" w:color="auto"/>
        <w:right w:val="none" w:sz="0" w:space="0" w:color="auto"/>
      </w:divBdr>
    </w:div>
    <w:div w:id="484320129">
      <w:bodyDiv w:val="1"/>
      <w:marLeft w:val="0"/>
      <w:marRight w:val="0"/>
      <w:marTop w:val="0"/>
      <w:marBottom w:val="0"/>
      <w:divBdr>
        <w:top w:val="none" w:sz="0" w:space="0" w:color="auto"/>
        <w:left w:val="none" w:sz="0" w:space="0" w:color="auto"/>
        <w:bottom w:val="none" w:sz="0" w:space="0" w:color="auto"/>
        <w:right w:val="none" w:sz="0" w:space="0" w:color="auto"/>
      </w:divBdr>
    </w:div>
    <w:div w:id="528493295">
      <w:bodyDiv w:val="1"/>
      <w:marLeft w:val="0"/>
      <w:marRight w:val="0"/>
      <w:marTop w:val="0"/>
      <w:marBottom w:val="0"/>
      <w:divBdr>
        <w:top w:val="none" w:sz="0" w:space="0" w:color="auto"/>
        <w:left w:val="none" w:sz="0" w:space="0" w:color="auto"/>
        <w:bottom w:val="none" w:sz="0" w:space="0" w:color="auto"/>
        <w:right w:val="none" w:sz="0" w:space="0" w:color="auto"/>
      </w:divBdr>
    </w:div>
    <w:div w:id="635068593">
      <w:bodyDiv w:val="1"/>
      <w:marLeft w:val="0"/>
      <w:marRight w:val="0"/>
      <w:marTop w:val="0"/>
      <w:marBottom w:val="0"/>
      <w:divBdr>
        <w:top w:val="none" w:sz="0" w:space="0" w:color="auto"/>
        <w:left w:val="none" w:sz="0" w:space="0" w:color="auto"/>
        <w:bottom w:val="none" w:sz="0" w:space="0" w:color="auto"/>
        <w:right w:val="none" w:sz="0" w:space="0" w:color="auto"/>
      </w:divBdr>
    </w:div>
    <w:div w:id="661934834">
      <w:bodyDiv w:val="1"/>
      <w:marLeft w:val="0"/>
      <w:marRight w:val="0"/>
      <w:marTop w:val="0"/>
      <w:marBottom w:val="0"/>
      <w:divBdr>
        <w:top w:val="none" w:sz="0" w:space="0" w:color="auto"/>
        <w:left w:val="none" w:sz="0" w:space="0" w:color="auto"/>
        <w:bottom w:val="none" w:sz="0" w:space="0" w:color="auto"/>
        <w:right w:val="none" w:sz="0" w:space="0" w:color="auto"/>
      </w:divBdr>
    </w:div>
    <w:div w:id="668601734">
      <w:bodyDiv w:val="1"/>
      <w:marLeft w:val="0"/>
      <w:marRight w:val="0"/>
      <w:marTop w:val="0"/>
      <w:marBottom w:val="0"/>
      <w:divBdr>
        <w:top w:val="none" w:sz="0" w:space="0" w:color="auto"/>
        <w:left w:val="none" w:sz="0" w:space="0" w:color="auto"/>
        <w:bottom w:val="none" w:sz="0" w:space="0" w:color="auto"/>
        <w:right w:val="none" w:sz="0" w:space="0" w:color="auto"/>
      </w:divBdr>
    </w:div>
    <w:div w:id="690647749">
      <w:bodyDiv w:val="1"/>
      <w:marLeft w:val="0"/>
      <w:marRight w:val="0"/>
      <w:marTop w:val="0"/>
      <w:marBottom w:val="0"/>
      <w:divBdr>
        <w:top w:val="none" w:sz="0" w:space="0" w:color="auto"/>
        <w:left w:val="none" w:sz="0" w:space="0" w:color="auto"/>
        <w:bottom w:val="none" w:sz="0" w:space="0" w:color="auto"/>
        <w:right w:val="none" w:sz="0" w:space="0" w:color="auto"/>
      </w:divBdr>
    </w:div>
    <w:div w:id="702901716">
      <w:bodyDiv w:val="1"/>
      <w:marLeft w:val="0"/>
      <w:marRight w:val="0"/>
      <w:marTop w:val="0"/>
      <w:marBottom w:val="0"/>
      <w:divBdr>
        <w:top w:val="none" w:sz="0" w:space="0" w:color="auto"/>
        <w:left w:val="none" w:sz="0" w:space="0" w:color="auto"/>
        <w:bottom w:val="none" w:sz="0" w:space="0" w:color="auto"/>
        <w:right w:val="none" w:sz="0" w:space="0" w:color="auto"/>
      </w:divBdr>
    </w:div>
    <w:div w:id="739405811">
      <w:bodyDiv w:val="1"/>
      <w:marLeft w:val="0"/>
      <w:marRight w:val="0"/>
      <w:marTop w:val="0"/>
      <w:marBottom w:val="0"/>
      <w:divBdr>
        <w:top w:val="none" w:sz="0" w:space="0" w:color="auto"/>
        <w:left w:val="none" w:sz="0" w:space="0" w:color="auto"/>
        <w:bottom w:val="none" w:sz="0" w:space="0" w:color="auto"/>
        <w:right w:val="none" w:sz="0" w:space="0" w:color="auto"/>
      </w:divBdr>
    </w:div>
    <w:div w:id="807673018">
      <w:bodyDiv w:val="1"/>
      <w:marLeft w:val="0"/>
      <w:marRight w:val="0"/>
      <w:marTop w:val="0"/>
      <w:marBottom w:val="0"/>
      <w:divBdr>
        <w:top w:val="none" w:sz="0" w:space="0" w:color="auto"/>
        <w:left w:val="none" w:sz="0" w:space="0" w:color="auto"/>
        <w:bottom w:val="none" w:sz="0" w:space="0" w:color="auto"/>
        <w:right w:val="none" w:sz="0" w:space="0" w:color="auto"/>
      </w:divBdr>
    </w:div>
    <w:div w:id="825516857">
      <w:bodyDiv w:val="1"/>
      <w:marLeft w:val="0"/>
      <w:marRight w:val="0"/>
      <w:marTop w:val="0"/>
      <w:marBottom w:val="0"/>
      <w:divBdr>
        <w:top w:val="none" w:sz="0" w:space="0" w:color="auto"/>
        <w:left w:val="none" w:sz="0" w:space="0" w:color="auto"/>
        <w:bottom w:val="none" w:sz="0" w:space="0" w:color="auto"/>
        <w:right w:val="none" w:sz="0" w:space="0" w:color="auto"/>
      </w:divBdr>
    </w:div>
    <w:div w:id="846482317">
      <w:bodyDiv w:val="1"/>
      <w:marLeft w:val="0"/>
      <w:marRight w:val="0"/>
      <w:marTop w:val="0"/>
      <w:marBottom w:val="0"/>
      <w:divBdr>
        <w:top w:val="none" w:sz="0" w:space="0" w:color="auto"/>
        <w:left w:val="none" w:sz="0" w:space="0" w:color="auto"/>
        <w:bottom w:val="none" w:sz="0" w:space="0" w:color="auto"/>
        <w:right w:val="none" w:sz="0" w:space="0" w:color="auto"/>
      </w:divBdr>
    </w:div>
    <w:div w:id="944774303">
      <w:bodyDiv w:val="1"/>
      <w:marLeft w:val="0"/>
      <w:marRight w:val="0"/>
      <w:marTop w:val="0"/>
      <w:marBottom w:val="0"/>
      <w:divBdr>
        <w:top w:val="none" w:sz="0" w:space="0" w:color="auto"/>
        <w:left w:val="none" w:sz="0" w:space="0" w:color="auto"/>
        <w:bottom w:val="none" w:sz="0" w:space="0" w:color="auto"/>
        <w:right w:val="none" w:sz="0" w:space="0" w:color="auto"/>
      </w:divBdr>
    </w:div>
    <w:div w:id="1006859747">
      <w:bodyDiv w:val="1"/>
      <w:marLeft w:val="0"/>
      <w:marRight w:val="0"/>
      <w:marTop w:val="0"/>
      <w:marBottom w:val="0"/>
      <w:divBdr>
        <w:top w:val="none" w:sz="0" w:space="0" w:color="auto"/>
        <w:left w:val="none" w:sz="0" w:space="0" w:color="auto"/>
        <w:bottom w:val="none" w:sz="0" w:space="0" w:color="auto"/>
        <w:right w:val="none" w:sz="0" w:space="0" w:color="auto"/>
      </w:divBdr>
    </w:div>
    <w:div w:id="1026521472">
      <w:bodyDiv w:val="1"/>
      <w:marLeft w:val="0"/>
      <w:marRight w:val="0"/>
      <w:marTop w:val="0"/>
      <w:marBottom w:val="0"/>
      <w:divBdr>
        <w:top w:val="none" w:sz="0" w:space="0" w:color="auto"/>
        <w:left w:val="none" w:sz="0" w:space="0" w:color="auto"/>
        <w:bottom w:val="none" w:sz="0" w:space="0" w:color="auto"/>
        <w:right w:val="none" w:sz="0" w:space="0" w:color="auto"/>
      </w:divBdr>
    </w:div>
    <w:div w:id="1052343222">
      <w:bodyDiv w:val="1"/>
      <w:marLeft w:val="0"/>
      <w:marRight w:val="0"/>
      <w:marTop w:val="0"/>
      <w:marBottom w:val="0"/>
      <w:divBdr>
        <w:top w:val="none" w:sz="0" w:space="0" w:color="auto"/>
        <w:left w:val="none" w:sz="0" w:space="0" w:color="auto"/>
        <w:bottom w:val="none" w:sz="0" w:space="0" w:color="auto"/>
        <w:right w:val="none" w:sz="0" w:space="0" w:color="auto"/>
      </w:divBdr>
    </w:div>
    <w:div w:id="1081947795">
      <w:bodyDiv w:val="1"/>
      <w:marLeft w:val="0"/>
      <w:marRight w:val="0"/>
      <w:marTop w:val="0"/>
      <w:marBottom w:val="0"/>
      <w:divBdr>
        <w:top w:val="none" w:sz="0" w:space="0" w:color="auto"/>
        <w:left w:val="none" w:sz="0" w:space="0" w:color="auto"/>
        <w:bottom w:val="none" w:sz="0" w:space="0" w:color="auto"/>
        <w:right w:val="none" w:sz="0" w:space="0" w:color="auto"/>
      </w:divBdr>
    </w:div>
    <w:div w:id="1093626530">
      <w:bodyDiv w:val="1"/>
      <w:marLeft w:val="0"/>
      <w:marRight w:val="0"/>
      <w:marTop w:val="0"/>
      <w:marBottom w:val="0"/>
      <w:divBdr>
        <w:top w:val="none" w:sz="0" w:space="0" w:color="auto"/>
        <w:left w:val="none" w:sz="0" w:space="0" w:color="auto"/>
        <w:bottom w:val="none" w:sz="0" w:space="0" w:color="auto"/>
        <w:right w:val="none" w:sz="0" w:space="0" w:color="auto"/>
      </w:divBdr>
      <w:divsChild>
        <w:div w:id="934095123">
          <w:marLeft w:val="0"/>
          <w:marRight w:val="0"/>
          <w:marTop w:val="0"/>
          <w:marBottom w:val="0"/>
          <w:divBdr>
            <w:top w:val="none" w:sz="0" w:space="0" w:color="auto"/>
            <w:left w:val="none" w:sz="0" w:space="0" w:color="auto"/>
            <w:bottom w:val="none" w:sz="0" w:space="0" w:color="auto"/>
            <w:right w:val="none" w:sz="0" w:space="0" w:color="auto"/>
          </w:divBdr>
        </w:div>
      </w:divsChild>
    </w:div>
    <w:div w:id="1213075724">
      <w:bodyDiv w:val="1"/>
      <w:marLeft w:val="0"/>
      <w:marRight w:val="0"/>
      <w:marTop w:val="0"/>
      <w:marBottom w:val="0"/>
      <w:divBdr>
        <w:top w:val="none" w:sz="0" w:space="0" w:color="auto"/>
        <w:left w:val="none" w:sz="0" w:space="0" w:color="auto"/>
        <w:bottom w:val="none" w:sz="0" w:space="0" w:color="auto"/>
        <w:right w:val="none" w:sz="0" w:space="0" w:color="auto"/>
      </w:divBdr>
    </w:div>
    <w:div w:id="1222792991">
      <w:bodyDiv w:val="1"/>
      <w:marLeft w:val="0"/>
      <w:marRight w:val="0"/>
      <w:marTop w:val="0"/>
      <w:marBottom w:val="0"/>
      <w:divBdr>
        <w:top w:val="none" w:sz="0" w:space="0" w:color="auto"/>
        <w:left w:val="none" w:sz="0" w:space="0" w:color="auto"/>
        <w:bottom w:val="none" w:sz="0" w:space="0" w:color="auto"/>
        <w:right w:val="none" w:sz="0" w:space="0" w:color="auto"/>
      </w:divBdr>
    </w:div>
    <w:div w:id="1274289498">
      <w:bodyDiv w:val="1"/>
      <w:marLeft w:val="0"/>
      <w:marRight w:val="0"/>
      <w:marTop w:val="0"/>
      <w:marBottom w:val="0"/>
      <w:divBdr>
        <w:top w:val="none" w:sz="0" w:space="0" w:color="auto"/>
        <w:left w:val="none" w:sz="0" w:space="0" w:color="auto"/>
        <w:bottom w:val="none" w:sz="0" w:space="0" w:color="auto"/>
        <w:right w:val="none" w:sz="0" w:space="0" w:color="auto"/>
      </w:divBdr>
    </w:div>
    <w:div w:id="1298606754">
      <w:bodyDiv w:val="1"/>
      <w:marLeft w:val="0"/>
      <w:marRight w:val="0"/>
      <w:marTop w:val="0"/>
      <w:marBottom w:val="0"/>
      <w:divBdr>
        <w:top w:val="none" w:sz="0" w:space="0" w:color="auto"/>
        <w:left w:val="none" w:sz="0" w:space="0" w:color="auto"/>
        <w:bottom w:val="none" w:sz="0" w:space="0" w:color="auto"/>
        <w:right w:val="none" w:sz="0" w:space="0" w:color="auto"/>
      </w:divBdr>
    </w:div>
    <w:div w:id="1334182943">
      <w:bodyDiv w:val="1"/>
      <w:marLeft w:val="0"/>
      <w:marRight w:val="0"/>
      <w:marTop w:val="0"/>
      <w:marBottom w:val="0"/>
      <w:divBdr>
        <w:top w:val="none" w:sz="0" w:space="0" w:color="auto"/>
        <w:left w:val="none" w:sz="0" w:space="0" w:color="auto"/>
        <w:bottom w:val="none" w:sz="0" w:space="0" w:color="auto"/>
        <w:right w:val="none" w:sz="0" w:space="0" w:color="auto"/>
      </w:divBdr>
    </w:div>
    <w:div w:id="1434282270">
      <w:bodyDiv w:val="1"/>
      <w:marLeft w:val="0"/>
      <w:marRight w:val="0"/>
      <w:marTop w:val="0"/>
      <w:marBottom w:val="0"/>
      <w:divBdr>
        <w:top w:val="none" w:sz="0" w:space="0" w:color="auto"/>
        <w:left w:val="none" w:sz="0" w:space="0" w:color="auto"/>
        <w:bottom w:val="none" w:sz="0" w:space="0" w:color="auto"/>
        <w:right w:val="none" w:sz="0" w:space="0" w:color="auto"/>
      </w:divBdr>
    </w:div>
    <w:div w:id="1460339559">
      <w:bodyDiv w:val="1"/>
      <w:marLeft w:val="0"/>
      <w:marRight w:val="0"/>
      <w:marTop w:val="0"/>
      <w:marBottom w:val="0"/>
      <w:divBdr>
        <w:top w:val="none" w:sz="0" w:space="0" w:color="auto"/>
        <w:left w:val="none" w:sz="0" w:space="0" w:color="auto"/>
        <w:bottom w:val="none" w:sz="0" w:space="0" w:color="auto"/>
        <w:right w:val="none" w:sz="0" w:space="0" w:color="auto"/>
      </w:divBdr>
    </w:div>
    <w:div w:id="1509950738">
      <w:bodyDiv w:val="1"/>
      <w:marLeft w:val="0"/>
      <w:marRight w:val="0"/>
      <w:marTop w:val="0"/>
      <w:marBottom w:val="0"/>
      <w:divBdr>
        <w:top w:val="none" w:sz="0" w:space="0" w:color="auto"/>
        <w:left w:val="none" w:sz="0" w:space="0" w:color="auto"/>
        <w:bottom w:val="none" w:sz="0" w:space="0" w:color="auto"/>
        <w:right w:val="none" w:sz="0" w:space="0" w:color="auto"/>
      </w:divBdr>
    </w:div>
    <w:div w:id="1513757027">
      <w:bodyDiv w:val="1"/>
      <w:marLeft w:val="0"/>
      <w:marRight w:val="0"/>
      <w:marTop w:val="0"/>
      <w:marBottom w:val="0"/>
      <w:divBdr>
        <w:top w:val="none" w:sz="0" w:space="0" w:color="auto"/>
        <w:left w:val="none" w:sz="0" w:space="0" w:color="auto"/>
        <w:bottom w:val="none" w:sz="0" w:space="0" w:color="auto"/>
        <w:right w:val="none" w:sz="0" w:space="0" w:color="auto"/>
      </w:divBdr>
    </w:div>
    <w:div w:id="1615402881">
      <w:bodyDiv w:val="1"/>
      <w:marLeft w:val="0"/>
      <w:marRight w:val="0"/>
      <w:marTop w:val="0"/>
      <w:marBottom w:val="0"/>
      <w:divBdr>
        <w:top w:val="none" w:sz="0" w:space="0" w:color="auto"/>
        <w:left w:val="none" w:sz="0" w:space="0" w:color="auto"/>
        <w:bottom w:val="none" w:sz="0" w:space="0" w:color="auto"/>
        <w:right w:val="none" w:sz="0" w:space="0" w:color="auto"/>
      </w:divBdr>
    </w:div>
    <w:div w:id="1636327738">
      <w:bodyDiv w:val="1"/>
      <w:marLeft w:val="0"/>
      <w:marRight w:val="0"/>
      <w:marTop w:val="0"/>
      <w:marBottom w:val="0"/>
      <w:divBdr>
        <w:top w:val="none" w:sz="0" w:space="0" w:color="auto"/>
        <w:left w:val="none" w:sz="0" w:space="0" w:color="auto"/>
        <w:bottom w:val="none" w:sz="0" w:space="0" w:color="auto"/>
        <w:right w:val="none" w:sz="0" w:space="0" w:color="auto"/>
      </w:divBdr>
    </w:div>
    <w:div w:id="1709407245">
      <w:bodyDiv w:val="1"/>
      <w:marLeft w:val="0"/>
      <w:marRight w:val="0"/>
      <w:marTop w:val="0"/>
      <w:marBottom w:val="0"/>
      <w:divBdr>
        <w:top w:val="none" w:sz="0" w:space="0" w:color="auto"/>
        <w:left w:val="none" w:sz="0" w:space="0" w:color="auto"/>
        <w:bottom w:val="none" w:sz="0" w:space="0" w:color="auto"/>
        <w:right w:val="none" w:sz="0" w:space="0" w:color="auto"/>
      </w:divBdr>
    </w:div>
    <w:div w:id="1739400739">
      <w:bodyDiv w:val="1"/>
      <w:marLeft w:val="0"/>
      <w:marRight w:val="0"/>
      <w:marTop w:val="0"/>
      <w:marBottom w:val="0"/>
      <w:divBdr>
        <w:top w:val="none" w:sz="0" w:space="0" w:color="auto"/>
        <w:left w:val="none" w:sz="0" w:space="0" w:color="auto"/>
        <w:bottom w:val="none" w:sz="0" w:space="0" w:color="auto"/>
        <w:right w:val="none" w:sz="0" w:space="0" w:color="auto"/>
      </w:divBdr>
    </w:div>
    <w:div w:id="1783186901">
      <w:bodyDiv w:val="1"/>
      <w:marLeft w:val="0"/>
      <w:marRight w:val="0"/>
      <w:marTop w:val="0"/>
      <w:marBottom w:val="0"/>
      <w:divBdr>
        <w:top w:val="none" w:sz="0" w:space="0" w:color="auto"/>
        <w:left w:val="none" w:sz="0" w:space="0" w:color="auto"/>
        <w:bottom w:val="none" w:sz="0" w:space="0" w:color="auto"/>
        <w:right w:val="none" w:sz="0" w:space="0" w:color="auto"/>
      </w:divBdr>
    </w:div>
    <w:div w:id="1803424054">
      <w:bodyDiv w:val="1"/>
      <w:marLeft w:val="0"/>
      <w:marRight w:val="0"/>
      <w:marTop w:val="0"/>
      <w:marBottom w:val="0"/>
      <w:divBdr>
        <w:top w:val="none" w:sz="0" w:space="0" w:color="auto"/>
        <w:left w:val="none" w:sz="0" w:space="0" w:color="auto"/>
        <w:bottom w:val="none" w:sz="0" w:space="0" w:color="auto"/>
        <w:right w:val="none" w:sz="0" w:space="0" w:color="auto"/>
      </w:divBdr>
    </w:div>
    <w:div w:id="1874920899">
      <w:bodyDiv w:val="1"/>
      <w:marLeft w:val="0"/>
      <w:marRight w:val="0"/>
      <w:marTop w:val="0"/>
      <w:marBottom w:val="0"/>
      <w:divBdr>
        <w:top w:val="none" w:sz="0" w:space="0" w:color="auto"/>
        <w:left w:val="none" w:sz="0" w:space="0" w:color="auto"/>
        <w:bottom w:val="none" w:sz="0" w:space="0" w:color="auto"/>
        <w:right w:val="none" w:sz="0" w:space="0" w:color="auto"/>
      </w:divBdr>
    </w:div>
    <w:div w:id="2071610653">
      <w:bodyDiv w:val="1"/>
      <w:marLeft w:val="0"/>
      <w:marRight w:val="0"/>
      <w:marTop w:val="0"/>
      <w:marBottom w:val="0"/>
      <w:divBdr>
        <w:top w:val="none" w:sz="0" w:space="0" w:color="auto"/>
        <w:left w:val="none" w:sz="0" w:space="0" w:color="auto"/>
        <w:bottom w:val="none" w:sz="0" w:space="0" w:color="auto"/>
        <w:right w:val="none" w:sz="0" w:space="0" w:color="auto"/>
      </w:divBdr>
    </w:div>
    <w:div w:id="210326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L:\Sablony\EBC%20ops%20-%20hlavi&#269;kov&#253;%20pap&#237;r.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04BC9-5567-4727-AC51-7176B68A8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EBC ops - hlavičkový papír</Template>
  <TotalTime>8935</TotalTime>
  <Pages>19</Pages>
  <Words>6941</Words>
  <Characters>40958</Characters>
  <Application>Microsoft Office Word</Application>
  <DocSecurity>0</DocSecurity>
  <Lines>341</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Topinfo s.r.o.</Company>
  <LinksUpToDate>false</LinksUpToDate>
  <CharactersWithSpaces>47804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Libor Truhelka</dc:creator>
  <cp:lastModifiedBy>uzivatel</cp:lastModifiedBy>
  <cp:revision>1088</cp:revision>
  <cp:lastPrinted>2018-11-22T13:36:00Z</cp:lastPrinted>
  <dcterms:created xsi:type="dcterms:W3CDTF">2013-07-31T16:36:00Z</dcterms:created>
  <dcterms:modified xsi:type="dcterms:W3CDTF">2022-12-02T11:35:00Z</dcterms:modified>
</cp:coreProperties>
</file>